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061E6" w14:textId="0065295E" w:rsidR="00414ED4" w:rsidRDefault="00414ED4" w:rsidP="00CE55B5">
      <w:pPr>
        <w:pStyle w:val="UTCheading"/>
        <w:spacing w:before="0"/>
        <w:contextualSpacing/>
        <w:rPr>
          <w:position w:val="6"/>
          <w:sz w:val="24"/>
        </w:rPr>
      </w:pPr>
      <w:bookmarkStart w:id="0" w:name="_Toc478992937"/>
      <w:bookmarkStart w:id="1" w:name="_GoBack"/>
      <w:bookmarkEnd w:id="0"/>
      <w:bookmarkEnd w:id="1"/>
      <w:r w:rsidRPr="007C073D">
        <w:rPr>
          <w:noProof/>
          <w:position w:val="6"/>
          <w:sz w:val="24"/>
          <w:highlight w:val="cyan"/>
          <w:lang w:eastAsia="en-GB"/>
        </w:rPr>
        <w:drawing>
          <wp:anchor distT="0" distB="0" distL="114300" distR="114300" simplePos="0" relativeHeight="251658240" behindDoc="0" locked="0" layoutInCell="1" allowOverlap="1" wp14:anchorId="2AAFAABF" wp14:editId="085D31FB">
            <wp:simplePos x="0" y="0"/>
            <wp:positionH relativeFrom="column">
              <wp:posOffset>5753099</wp:posOffset>
            </wp:positionH>
            <wp:positionV relativeFrom="paragraph">
              <wp:posOffset>-448945</wp:posOffset>
            </wp:positionV>
            <wp:extent cx="1064895" cy="1395411"/>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154" cy="1397060"/>
                    </a:xfrm>
                    <a:prstGeom prst="rect">
                      <a:avLst/>
                    </a:prstGeom>
                    <a:noFill/>
                  </pic:spPr>
                </pic:pic>
              </a:graphicData>
            </a:graphic>
            <wp14:sizeRelH relativeFrom="margin">
              <wp14:pctWidth>0</wp14:pctWidth>
            </wp14:sizeRelH>
            <wp14:sizeRelV relativeFrom="margin">
              <wp14:pctHeight>0</wp14:pctHeight>
            </wp14:sizeRelV>
          </wp:anchor>
        </w:drawing>
      </w:r>
    </w:p>
    <w:p w14:paraId="2D206795" w14:textId="6F548A79" w:rsidR="00414ED4" w:rsidRDefault="00414ED4" w:rsidP="00CE55B5">
      <w:pPr>
        <w:pStyle w:val="UTCheading"/>
        <w:spacing w:before="0"/>
        <w:contextualSpacing/>
        <w:rPr>
          <w:position w:val="6"/>
          <w:sz w:val="24"/>
        </w:rPr>
      </w:pPr>
    </w:p>
    <w:p w14:paraId="0A249395" w14:textId="77777777" w:rsidR="00D56C42" w:rsidRDefault="00D56C42" w:rsidP="00CE55B5">
      <w:pPr>
        <w:pStyle w:val="UTCheading"/>
        <w:spacing w:before="0"/>
        <w:contextualSpacing/>
        <w:rPr>
          <w:position w:val="6"/>
          <w:sz w:val="24"/>
        </w:rPr>
      </w:pPr>
    </w:p>
    <w:p w14:paraId="29A9CF5C" w14:textId="06DDE847" w:rsidR="008C5A8B" w:rsidRPr="00D56C42" w:rsidRDefault="00D87436" w:rsidP="00CE55B5">
      <w:pPr>
        <w:pStyle w:val="UTCheading"/>
        <w:spacing w:before="0"/>
        <w:contextualSpacing/>
        <w:rPr>
          <w:position w:val="6"/>
          <w:sz w:val="36"/>
        </w:rPr>
      </w:pPr>
      <w:r w:rsidRPr="00D56C42">
        <w:rPr>
          <w:position w:val="6"/>
          <w:sz w:val="36"/>
        </w:rPr>
        <w:t>T</w:t>
      </w:r>
      <w:r w:rsidR="00414ED4" w:rsidRPr="00D56C42">
        <w:rPr>
          <w:position w:val="6"/>
          <w:sz w:val="36"/>
        </w:rPr>
        <w:t>rustee C</w:t>
      </w:r>
      <w:r w:rsidRPr="00D56C42">
        <w:rPr>
          <w:position w:val="6"/>
          <w:sz w:val="36"/>
        </w:rPr>
        <w:t xml:space="preserve">ommittee Terms of Reference </w:t>
      </w:r>
    </w:p>
    <w:p w14:paraId="014D1DD0" w14:textId="132257C9" w:rsidR="00D87436" w:rsidRPr="00D56C42" w:rsidRDefault="00D87436" w:rsidP="00CE55B5">
      <w:pPr>
        <w:tabs>
          <w:tab w:val="left" w:pos="7602"/>
        </w:tabs>
        <w:spacing w:after="0" w:line="240" w:lineRule="auto"/>
        <w:contextualSpacing/>
        <w:rPr>
          <w:rFonts w:ascii="Arial" w:eastAsia="Times New Roman" w:hAnsi="Arial" w:cs="Arial"/>
          <w:color w:val="595959" w:themeColor="text1" w:themeTint="A6"/>
          <w:sz w:val="20"/>
        </w:rPr>
      </w:pPr>
    </w:p>
    <w:p w14:paraId="0E41D60B" w14:textId="77777777" w:rsidR="00D56C42" w:rsidRDefault="00D56C42" w:rsidP="00D56C42">
      <w:pPr>
        <w:spacing w:after="0" w:line="240" w:lineRule="auto"/>
        <w:rPr>
          <w:rFonts w:ascii="Arial" w:eastAsia="Times New Roman" w:hAnsi="Arial" w:cs="Arial"/>
          <w:color w:val="4D616F"/>
          <w:sz w:val="20"/>
        </w:rPr>
      </w:pPr>
    </w:p>
    <w:p w14:paraId="278E6E3F" w14:textId="794556C1" w:rsidR="00D87436" w:rsidRPr="00D56C42" w:rsidRDefault="00D87436" w:rsidP="00D56C42">
      <w:pPr>
        <w:spacing w:after="0" w:line="240" w:lineRule="auto"/>
        <w:rPr>
          <w:rFonts w:ascii="Arial" w:eastAsia="Times New Roman" w:hAnsi="Arial" w:cs="Arial"/>
          <w:color w:val="4D616F"/>
          <w:sz w:val="20"/>
        </w:rPr>
      </w:pPr>
      <w:r w:rsidRPr="00D56C42">
        <w:rPr>
          <w:rFonts w:ascii="Arial" w:eastAsia="Times New Roman" w:hAnsi="Arial" w:cs="Arial"/>
          <w:color w:val="4D616F"/>
          <w:sz w:val="20"/>
        </w:rPr>
        <w:t xml:space="preserve">This document is intended to provide </w:t>
      </w:r>
      <w:r w:rsidR="006937E7">
        <w:rPr>
          <w:rFonts w:ascii="Arial" w:eastAsia="Times New Roman" w:hAnsi="Arial" w:cs="Arial"/>
          <w:color w:val="4D616F"/>
          <w:sz w:val="20"/>
        </w:rPr>
        <w:t>a</w:t>
      </w:r>
      <w:r w:rsidR="00786EAC">
        <w:rPr>
          <w:rFonts w:ascii="Arial" w:eastAsia="Times New Roman" w:hAnsi="Arial" w:cs="Arial"/>
          <w:color w:val="4D616F"/>
          <w:sz w:val="20"/>
        </w:rPr>
        <w:t>n</w:t>
      </w:r>
      <w:r w:rsidR="006937E7">
        <w:rPr>
          <w:rFonts w:ascii="Arial" w:eastAsia="Times New Roman" w:hAnsi="Arial" w:cs="Arial"/>
          <w:color w:val="4D616F"/>
          <w:sz w:val="20"/>
        </w:rPr>
        <w:t xml:space="preserve"> overview and</w:t>
      </w:r>
      <w:r w:rsidRPr="00D56C42">
        <w:rPr>
          <w:rFonts w:ascii="Arial" w:eastAsia="Times New Roman" w:hAnsi="Arial" w:cs="Arial"/>
          <w:color w:val="4D616F"/>
          <w:sz w:val="20"/>
        </w:rPr>
        <w:t xml:space="preserve"> initial guide to the </w:t>
      </w:r>
      <w:r w:rsidR="00414ED4" w:rsidRPr="00D56C42">
        <w:rPr>
          <w:rFonts w:ascii="Arial" w:eastAsia="Times New Roman" w:hAnsi="Arial" w:cs="Arial"/>
          <w:color w:val="4D616F"/>
          <w:sz w:val="20"/>
        </w:rPr>
        <w:t xml:space="preserve">scope and </w:t>
      </w:r>
      <w:r w:rsidR="00786EAC">
        <w:rPr>
          <w:rFonts w:ascii="Arial" w:eastAsia="Times New Roman" w:hAnsi="Arial" w:cs="Arial"/>
          <w:color w:val="4D616F"/>
          <w:sz w:val="20"/>
        </w:rPr>
        <w:t>focus</w:t>
      </w:r>
      <w:r w:rsidR="00414ED4" w:rsidRPr="00D56C42">
        <w:rPr>
          <w:rFonts w:ascii="Arial" w:eastAsia="Times New Roman" w:hAnsi="Arial" w:cs="Arial"/>
          <w:color w:val="4D616F"/>
          <w:sz w:val="20"/>
        </w:rPr>
        <w:t xml:space="preserve"> of our </w:t>
      </w:r>
      <w:r w:rsidR="00786EAC">
        <w:rPr>
          <w:rFonts w:ascii="Arial" w:eastAsia="Times New Roman" w:hAnsi="Arial" w:cs="Arial"/>
          <w:color w:val="4D616F"/>
          <w:sz w:val="20"/>
        </w:rPr>
        <w:t>three</w:t>
      </w:r>
      <w:r w:rsidR="00414ED4" w:rsidRPr="00D56C42">
        <w:rPr>
          <w:rFonts w:ascii="Arial" w:eastAsia="Times New Roman" w:hAnsi="Arial" w:cs="Arial"/>
          <w:color w:val="4D616F"/>
          <w:sz w:val="20"/>
        </w:rPr>
        <w:t xml:space="preserve"> Trustee Committees</w:t>
      </w:r>
      <w:r w:rsidR="00D56C42">
        <w:rPr>
          <w:rFonts w:ascii="Arial" w:eastAsia="Times New Roman" w:hAnsi="Arial" w:cs="Arial"/>
          <w:color w:val="4D616F"/>
          <w:sz w:val="20"/>
        </w:rPr>
        <w:t>.  They may be reviewed by the committees and changes agreed by the full Trustee Body.</w:t>
      </w:r>
    </w:p>
    <w:p w14:paraId="7E3E5B6F" w14:textId="40E322E2" w:rsidR="00D87436" w:rsidRPr="00D56C42" w:rsidRDefault="00A644B3" w:rsidP="00D56C42">
      <w:pPr>
        <w:tabs>
          <w:tab w:val="left" w:pos="7602"/>
        </w:tabs>
        <w:spacing w:after="0" w:line="240" w:lineRule="auto"/>
        <w:contextualSpacing/>
        <w:rPr>
          <w:rFonts w:ascii="Arial" w:eastAsia="Times New Roman" w:hAnsi="Arial" w:cs="Arial"/>
          <w:color w:val="4D616E"/>
          <w:sz w:val="20"/>
        </w:rPr>
      </w:pPr>
      <w:r w:rsidRPr="00B84926">
        <w:rPr>
          <w:rFonts w:ascii="Arial" w:eastAsia="Times New Roman" w:hAnsi="Arial" w:cs="Arial"/>
          <w:color w:val="4D616E"/>
          <w:sz w:val="20"/>
        </w:rPr>
        <w:tab/>
      </w:r>
      <w:bookmarkStart w:id="2" w:name="_Toc466977233"/>
    </w:p>
    <w:p w14:paraId="17C7694D" w14:textId="77777777" w:rsidR="00D56C42" w:rsidRDefault="00D56C42" w:rsidP="00414ED4">
      <w:pPr>
        <w:pStyle w:val="UTCheading"/>
        <w:spacing w:before="0"/>
        <w:contextualSpacing/>
        <w:rPr>
          <w:position w:val="6"/>
          <w:sz w:val="24"/>
        </w:rPr>
      </w:pPr>
    </w:p>
    <w:p w14:paraId="4ECB7585" w14:textId="45603B15" w:rsidR="00D87436" w:rsidRPr="00414ED4" w:rsidRDefault="00414ED4" w:rsidP="00414ED4">
      <w:pPr>
        <w:pStyle w:val="UTCheading"/>
        <w:spacing w:before="0"/>
        <w:contextualSpacing/>
        <w:rPr>
          <w:position w:val="6"/>
          <w:sz w:val="24"/>
        </w:rPr>
      </w:pPr>
      <w:r w:rsidRPr="00414ED4">
        <w:rPr>
          <w:position w:val="6"/>
          <w:sz w:val="24"/>
        </w:rPr>
        <w:t>Resources and Finance</w:t>
      </w:r>
      <w:r>
        <w:rPr>
          <w:position w:val="6"/>
          <w:sz w:val="24"/>
        </w:rPr>
        <w:t xml:space="preserve"> </w:t>
      </w:r>
      <w:r w:rsidR="00D87436" w:rsidRPr="00414ED4">
        <w:rPr>
          <w:position w:val="6"/>
          <w:sz w:val="24"/>
        </w:rPr>
        <w:t>Committee</w:t>
      </w:r>
    </w:p>
    <w:p w14:paraId="1925962D" w14:textId="77777777" w:rsidR="0032139E" w:rsidRDefault="0032139E" w:rsidP="00D56C42">
      <w:pPr>
        <w:spacing w:after="0" w:line="240" w:lineRule="auto"/>
        <w:rPr>
          <w:rFonts w:ascii="Arial" w:eastAsia="Times New Roman" w:hAnsi="Arial" w:cs="Arial"/>
          <w:color w:val="4D616E"/>
          <w:sz w:val="20"/>
        </w:rPr>
      </w:pPr>
    </w:p>
    <w:p w14:paraId="326F2DD5" w14:textId="05BC0557" w:rsidR="00D87436" w:rsidRPr="00D56C42" w:rsidRDefault="00D56C42" w:rsidP="00D56C42">
      <w:pPr>
        <w:spacing w:after="0" w:line="240" w:lineRule="auto"/>
        <w:rPr>
          <w:rFonts w:ascii="Arial" w:eastAsia="Times New Roman" w:hAnsi="Arial" w:cs="Arial"/>
          <w:color w:val="4D616E"/>
          <w:sz w:val="20"/>
        </w:rPr>
      </w:pPr>
      <w:r w:rsidRPr="00D56C42">
        <w:rPr>
          <w:rFonts w:ascii="Arial" w:eastAsia="Times New Roman" w:hAnsi="Arial" w:cs="Arial"/>
          <w:color w:val="4D616E"/>
          <w:sz w:val="20"/>
        </w:rPr>
        <w:t>Areas of responsibility:</w:t>
      </w:r>
    </w:p>
    <w:p w14:paraId="3EEC9166" w14:textId="77777777" w:rsidR="00EC6D91" w:rsidRDefault="00EC6D91" w:rsidP="001D763B">
      <w:pPr>
        <w:spacing w:after="0" w:line="240" w:lineRule="auto"/>
        <w:ind w:firstLine="360"/>
        <w:rPr>
          <w:rFonts w:ascii="Arial" w:eastAsia="Times New Roman" w:hAnsi="Arial" w:cs="Arial"/>
          <w:b/>
          <w:color w:val="4D616E"/>
          <w:sz w:val="20"/>
        </w:rPr>
      </w:pPr>
    </w:p>
    <w:p w14:paraId="16703B7D" w14:textId="2DAC1D4B" w:rsidR="001D763B" w:rsidRPr="00C30390" w:rsidRDefault="001D763B" w:rsidP="001D763B">
      <w:pPr>
        <w:spacing w:after="0" w:line="240" w:lineRule="auto"/>
        <w:ind w:firstLine="360"/>
        <w:rPr>
          <w:rFonts w:ascii="Arial" w:eastAsia="Times New Roman" w:hAnsi="Arial" w:cs="Arial"/>
          <w:b/>
          <w:color w:val="4D616E"/>
          <w:sz w:val="20"/>
        </w:rPr>
      </w:pPr>
      <w:r w:rsidRPr="00C30390">
        <w:rPr>
          <w:rFonts w:ascii="Arial" w:eastAsia="Times New Roman" w:hAnsi="Arial" w:cs="Arial"/>
          <w:b/>
          <w:color w:val="4D616E"/>
          <w:sz w:val="20"/>
        </w:rPr>
        <w:t>Finances</w:t>
      </w:r>
    </w:p>
    <w:p w14:paraId="6E3E191F" w14:textId="7262849F" w:rsidR="00D87436" w:rsidRDefault="00C4414B" w:rsidP="00D87436">
      <w:pPr>
        <w:pStyle w:val="ListParagraph"/>
        <w:numPr>
          <w:ilvl w:val="0"/>
          <w:numId w:val="16"/>
        </w:numPr>
        <w:spacing w:after="0" w:line="240" w:lineRule="auto"/>
        <w:rPr>
          <w:rFonts w:ascii="Arial" w:eastAsia="Times New Roman" w:hAnsi="Arial" w:cs="Arial"/>
          <w:color w:val="4D616E"/>
          <w:sz w:val="20"/>
        </w:rPr>
      </w:pPr>
      <w:r>
        <w:rPr>
          <w:rFonts w:ascii="Arial" w:eastAsia="Times New Roman" w:hAnsi="Arial" w:cs="Arial"/>
          <w:color w:val="4D616E"/>
          <w:sz w:val="20"/>
        </w:rPr>
        <w:t>Ensure f</w:t>
      </w:r>
      <w:r w:rsidR="00D87436" w:rsidRPr="00D87436">
        <w:rPr>
          <w:rFonts w:ascii="Arial" w:eastAsia="Times New Roman" w:hAnsi="Arial" w:cs="Arial"/>
          <w:color w:val="4D616E"/>
          <w:sz w:val="20"/>
        </w:rPr>
        <w:t xml:space="preserve">inancial oversight and </w:t>
      </w:r>
      <w:r>
        <w:rPr>
          <w:rFonts w:ascii="Arial" w:eastAsia="Times New Roman" w:hAnsi="Arial" w:cs="Arial"/>
          <w:color w:val="4D616E"/>
          <w:sz w:val="20"/>
        </w:rPr>
        <w:t xml:space="preserve">that </w:t>
      </w:r>
      <w:r w:rsidR="00D87436" w:rsidRPr="00D87436">
        <w:rPr>
          <w:rFonts w:ascii="Arial" w:eastAsia="Times New Roman" w:hAnsi="Arial" w:cs="Arial"/>
          <w:color w:val="4D616E"/>
          <w:sz w:val="20"/>
        </w:rPr>
        <w:t>procedures</w:t>
      </w:r>
      <w:r>
        <w:rPr>
          <w:rFonts w:ascii="Arial" w:eastAsia="Times New Roman" w:hAnsi="Arial" w:cs="Arial"/>
          <w:color w:val="4D616E"/>
          <w:sz w:val="20"/>
        </w:rPr>
        <w:t xml:space="preserve"> are followed</w:t>
      </w:r>
      <w:r w:rsidR="00D87436" w:rsidRPr="00D87436">
        <w:rPr>
          <w:rFonts w:ascii="Arial" w:eastAsia="Times New Roman" w:hAnsi="Arial" w:cs="Arial"/>
          <w:color w:val="4D616E"/>
          <w:sz w:val="20"/>
        </w:rPr>
        <w:t xml:space="preserve"> in line with EFA</w:t>
      </w:r>
      <w:r>
        <w:rPr>
          <w:rFonts w:ascii="Arial" w:eastAsia="Times New Roman" w:hAnsi="Arial" w:cs="Arial"/>
          <w:color w:val="4D616E"/>
          <w:sz w:val="20"/>
        </w:rPr>
        <w:t xml:space="preserve"> requirements</w:t>
      </w:r>
    </w:p>
    <w:p w14:paraId="1D341156" w14:textId="58546ACC" w:rsidR="00D56C42" w:rsidRDefault="00C4414B" w:rsidP="00D56C42">
      <w:pPr>
        <w:pStyle w:val="ListParagraph"/>
        <w:numPr>
          <w:ilvl w:val="0"/>
          <w:numId w:val="16"/>
        </w:numPr>
        <w:spacing w:after="0" w:line="240" w:lineRule="auto"/>
        <w:rPr>
          <w:rFonts w:ascii="Arial" w:eastAsia="Times New Roman" w:hAnsi="Arial" w:cs="Arial"/>
          <w:color w:val="4D616E"/>
          <w:sz w:val="20"/>
        </w:rPr>
      </w:pPr>
      <w:r>
        <w:rPr>
          <w:rFonts w:ascii="Arial" w:eastAsia="Times New Roman" w:hAnsi="Arial" w:cs="Arial"/>
          <w:color w:val="4D616E"/>
          <w:sz w:val="20"/>
        </w:rPr>
        <w:t>Approve and review</w:t>
      </w:r>
      <w:r w:rsidR="00D56C42" w:rsidRPr="00D56C42">
        <w:rPr>
          <w:rFonts w:ascii="Arial" w:eastAsia="Times New Roman" w:hAnsi="Arial" w:cs="Arial"/>
          <w:color w:val="4D616E"/>
          <w:sz w:val="20"/>
        </w:rPr>
        <w:t xml:space="preserve"> </w:t>
      </w:r>
      <w:r w:rsidR="004214B5" w:rsidRPr="00D56C42">
        <w:rPr>
          <w:rFonts w:ascii="Arial" w:eastAsia="Times New Roman" w:hAnsi="Arial" w:cs="Arial"/>
          <w:color w:val="4D616E"/>
          <w:sz w:val="20"/>
        </w:rPr>
        <w:t>3-year</w:t>
      </w:r>
      <w:r w:rsidR="00D56C42" w:rsidRPr="00D56C42">
        <w:rPr>
          <w:rFonts w:ascii="Arial" w:eastAsia="Times New Roman" w:hAnsi="Arial" w:cs="Arial"/>
          <w:color w:val="4D616E"/>
          <w:sz w:val="20"/>
        </w:rPr>
        <w:t xml:space="preserve"> financial plan </w:t>
      </w:r>
    </w:p>
    <w:p w14:paraId="193C422B" w14:textId="7D93041A" w:rsidR="00D56C42" w:rsidRDefault="00D56C42" w:rsidP="00D56C42">
      <w:pPr>
        <w:pStyle w:val="ListParagraph"/>
        <w:numPr>
          <w:ilvl w:val="0"/>
          <w:numId w:val="16"/>
        </w:numPr>
        <w:spacing w:after="0" w:line="240" w:lineRule="auto"/>
        <w:rPr>
          <w:rFonts w:ascii="Arial" w:eastAsia="Times New Roman" w:hAnsi="Arial" w:cs="Arial"/>
          <w:color w:val="4D616E"/>
          <w:sz w:val="20"/>
        </w:rPr>
      </w:pPr>
      <w:r>
        <w:rPr>
          <w:rFonts w:ascii="Arial" w:eastAsia="Times New Roman" w:hAnsi="Arial" w:cs="Arial"/>
          <w:color w:val="4D616E"/>
          <w:sz w:val="20"/>
        </w:rPr>
        <w:t>Ensure that accounts are filed</w:t>
      </w:r>
      <w:r w:rsidR="00C4414B">
        <w:rPr>
          <w:rFonts w:ascii="Arial" w:eastAsia="Times New Roman" w:hAnsi="Arial" w:cs="Arial"/>
          <w:color w:val="4D616E"/>
          <w:sz w:val="20"/>
        </w:rPr>
        <w:t xml:space="preserve"> and that </w:t>
      </w:r>
      <w:r w:rsidR="001D763B">
        <w:rPr>
          <w:rFonts w:ascii="Arial" w:eastAsia="Times New Roman" w:hAnsi="Arial" w:cs="Arial"/>
          <w:color w:val="4D616E"/>
          <w:sz w:val="20"/>
        </w:rPr>
        <w:t>financial audit</w:t>
      </w:r>
      <w:r w:rsidR="00C4414B">
        <w:rPr>
          <w:rFonts w:ascii="Arial" w:eastAsia="Times New Roman" w:hAnsi="Arial" w:cs="Arial"/>
          <w:color w:val="4D616E"/>
          <w:sz w:val="20"/>
        </w:rPr>
        <w:t>s are carried out</w:t>
      </w:r>
    </w:p>
    <w:p w14:paraId="6F5034C5" w14:textId="15EBBAFB" w:rsidR="00AD1FF9" w:rsidRPr="00D56C42" w:rsidRDefault="00C4414B" w:rsidP="00D56C42">
      <w:pPr>
        <w:pStyle w:val="ListParagraph"/>
        <w:numPr>
          <w:ilvl w:val="0"/>
          <w:numId w:val="16"/>
        </w:numPr>
        <w:spacing w:after="0" w:line="240" w:lineRule="auto"/>
        <w:rPr>
          <w:rFonts w:ascii="Arial" w:eastAsia="Times New Roman" w:hAnsi="Arial" w:cs="Arial"/>
          <w:color w:val="4D616E"/>
          <w:sz w:val="20"/>
        </w:rPr>
      </w:pPr>
      <w:r>
        <w:rPr>
          <w:rFonts w:ascii="Arial" w:eastAsia="Times New Roman" w:hAnsi="Arial" w:cs="Arial"/>
          <w:color w:val="4D616E"/>
          <w:sz w:val="20"/>
        </w:rPr>
        <w:t>Be responsible for planning i</w:t>
      </w:r>
      <w:r w:rsidR="00AD1FF9">
        <w:rPr>
          <w:rFonts w:ascii="Arial" w:eastAsia="Times New Roman" w:hAnsi="Arial" w:cs="Arial"/>
          <w:color w:val="4D616E"/>
          <w:sz w:val="20"/>
        </w:rPr>
        <w:t>ncome generation</w:t>
      </w:r>
    </w:p>
    <w:p w14:paraId="11E08A5B" w14:textId="6429B66F" w:rsidR="00D56C42" w:rsidRPr="00D87436" w:rsidRDefault="00D56C42" w:rsidP="00D56C42">
      <w:pPr>
        <w:pStyle w:val="ListParagraph"/>
        <w:spacing w:after="0" w:line="240" w:lineRule="auto"/>
        <w:rPr>
          <w:rFonts w:ascii="Arial" w:eastAsia="Times New Roman" w:hAnsi="Arial" w:cs="Arial"/>
          <w:color w:val="4D616E"/>
          <w:sz w:val="20"/>
        </w:rPr>
      </w:pPr>
    </w:p>
    <w:p w14:paraId="668094EA" w14:textId="3590CCF7" w:rsidR="001D763B" w:rsidRPr="00C30390" w:rsidRDefault="001D763B" w:rsidP="001D763B">
      <w:pPr>
        <w:spacing w:after="0" w:line="240" w:lineRule="auto"/>
        <w:ind w:firstLine="360"/>
        <w:rPr>
          <w:rFonts w:ascii="Arial" w:eastAsia="Times New Roman" w:hAnsi="Arial" w:cs="Arial"/>
          <w:b/>
          <w:color w:val="4D616E"/>
          <w:sz w:val="20"/>
        </w:rPr>
      </w:pPr>
      <w:r w:rsidRPr="00C30390">
        <w:rPr>
          <w:rFonts w:ascii="Arial" w:eastAsia="Times New Roman" w:hAnsi="Arial" w:cs="Arial"/>
          <w:b/>
          <w:color w:val="4D616E"/>
          <w:sz w:val="20"/>
        </w:rPr>
        <w:t>Resources</w:t>
      </w:r>
    </w:p>
    <w:p w14:paraId="5F56A4CF" w14:textId="16788218" w:rsidR="00D87436" w:rsidRPr="00D87436" w:rsidRDefault="00C4414B" w:rsidP="00D87436">
      <w:pPr>
        <w:pStyle w:val="ListParagraph"/>
        <w:numPr>
          <w:ilvl w:val="0"/>
          <w:numId w:val="16"/>
        </w:numPr>
        <w:spacing w:after="0" w:line="240" w:lineRule="auto"/>
        <w:rPr>
          <w:rFonts w:ascii="Arial" w:eastAsia="Times New Roman" w:hAnsi="Arial" w:cs="Arial"/>
          <w:color w:val="4D616E"/>
          <w:sz w:val="20"/>
        </w:rPr>
      </w:pPr>
      <w:r>
        <w:rPr>
          <w:rFonts w:ascii="Arial" w:eastAsia="Times New Roman" w:hAnsi="Arial" w:cs="Arial"/>
          <w:color w:val="4D616E"/>
          <w:sz w:val="20"/>
        </w:rPr>
        <w:t>Ensure conditions of b</w:t>
      </w:r>
      <w:r w:rsidR="00D87436" w:rsidRPr="00D87436">
        <w:rPr>
          <w:rFonts w:ascii="Arial" w:eastAsia="Times New Roman" w:hAnsi="Arial" w:cs="Arial"/>
          <w:color w:val="4D616E"/>
          <w:sz w:val="20"/>
        </w:rPr>
        <w:t>uildings and site</w:t>
      </w:r>
    </w:p>
    <w:p w14:paraId="19E33A49" w14:textId="355DED2F" w:rsidR="00D87436" w:rsidRDefault="00C4414B" w:rsidP="00D87436">
      <w:pPr>
        <w:pStyle w:val="ListParagraph"/>
        <w:numPr>
          <w:ilvl w:val="0"/>
          <w:numId w:val="16"/>
        </w:numPr>
        <w:spacing w:after="0" w:line="240" w:lineRule="auto"/>
        <w:rPr>
          <w:rFonts w:ascii="Arial" w:eastAsia="Times New Roman" w:hAnsi="Arial" w:cs="Arial"/>
          <w:color w:val="4D616E"/>
          <w:sz w:val="20"/>
        </w:rPr>
      </w:pPr>
      <w:r>
        <w:rPr>
          <w:rFonts w:ascii="Arial" w:eastAsia="Times New Roman" w:hAnsi="Arial" w:cs="Arial"/>
          <w:color w:val="4D616E"/>
          <w:sz w:val="20"/>
        </w:rPr>
        <w:t xml:space="preserve">Monitor </w:t>
      </w:r>
      <w:r w:rsidR="00D87436" w:rsidRPr="00D87436">
        <w:rPr>
          <w:rFonts w:ascii="Arial" w:eastAsia="Times New Roman" w:hAnsi="Arial" w:cs="Arial"/>
          <w:color w:val="4D616E"/>
          <w:sz w:val="20"/>
        </w:rPr>
        <w:t>Health and Safety</w:t>
      </w:r>
      <w:r w:rsidR="001D763B" w:rsidRPr="001D763B">
        <w:rPr>
          <w:rFonts w:ascii="Arial" w:eastAsia="Times New Roman" w:hAnsi="Arial" w:cs="Arial"/>
          <w:color w:val="4D616E"/>
          <w:sz w:val="20"/>
        </w:rPr>
        <w:t xml:space="preserve"> </w:t>
      </w:r>
      <w:r w:rsidR="001D763B">
        <w:rPr>
          <w:rFonts w:ascii="Arial" w:eastAsia="Times New Roman" w:hAnsi="Arial" w:cs="Arial"/>
          <w:color w:val="4D616E"/>
          <w:sz w:val="20"/>
        </w:rPr>
        <w:t xml:space="preserve">and </w:t>
      </w:r>
      <w:r w:rsidR="001D763B" w:rsidRPr="00D56C42">
        <w:rPr>
          <w:rFonts w:ascii="Arial" w:eastAsia="Times New Roman" w:hAnsi="Arial" w:cs="Arial"/>
          <w:color w:val="4D616E"/>
          <w:sz w:val="20"/>
        </w:rPr>
        <w:t>risk assessment procedures</w:t>
      </w:r>
      <w:r w:rsidR="00D87436" w:rsidRPr="00D87436">
        <w:rPr>
          <w:rFonts w:ascii="Arial" w:eastAsia="Times New Roman" w:hAnsi="Arial" w:cs="Arial"/>
          <w:color w:val="4D616E"/>
          <w:sz w:val="20"/>
        </w:rPr>
        <w:tab/>
      </w:r>
    </w:p>
    <w:p w14:paraId="031B2C26" w14:textId="36DC7FDF" w:rsidR="00D56C42" w:rsidRDefault="00C4414B" w:rsidP="00D56C42">
      <w:pPr>
        <w:pStyle w:val="ListParagraph"/>
        <w:numPr>
          <w:ilvl w:val="0"/>
          <w:numId w:val="16"/>
        </w:numPr>
        <w:spacing w:after="0" w:line="240" w:lineRule="auto"/>
        <w:rPr>
          <w:rFonts w:ascii="Arial" w:eastAsia="Times New Roman" w:hAnsi="Arial" w:cs="Arial"/>
          <w:color w:val="4D616E"/>
          <w:sz w:val="20"/>
        </w:rPr>
      </w:pPr>
      <w:r>
        <w:rPr>
          <w:rFonts w:ascii="Arial" w:eastAsia="Times New Roman" w:hAnsi="Arial" w:cs="Arial"/>
          <w:color w:val="4D616E"/>
          <w:sz w:val="20"/>
        </w:rPr>
        <w:t xml:space="preserve">Lead </w:t>
      </w:r>
      <w:r w:rsidR="00D56C42" w:rsidRPr="00D87436">
        <w:rPr>
          <w:rFonts w:ascii="Arial" w:eastAsia="Times New Roman" w:hAnsi="Arial" w:cs="Arial"/>
          <w:color w:val="4D616E"/>
          <w:sz w:val="20"/>
        </w:rPr>
        <w:t>Risk Management Strategy</w:t>
      </w:r>
    </w:p>
    <w:p w14:paraId="1B1B297A" w14:textId="7A4F61EB" w:rsidR="001D763B" w:rsidRDefault="00C4414B" w:rsidP="00D56C42">
      <w:pPr>
        <w:pStyle w:val="ListParagraph"/>
        <w:numPr>
          <w:ilvl w:val="0"/>
          <w:numId w:val="16"/>
        </w:numPr>
        <w:spacing w:after="0" w:line="240" w:lineRule="auto"/>
        <w:rPr>
          <w:rFonts w:ascii="Arial" w:eastAsia="Times New Roman" w:hAnsi="Arial" w:cs="Arial"/>
          <w:color w:val="4D616E"/>
          <w:sz w:val="20"/>
        </w:rPr>
      </w:pPr>
      <w:r>
        <w:rPr>
          <w:rFonts w:ascii="Arial" w:eastAsia="Times New Roman" w:hAnsi="Arial" w:cs="Arial"/>
          <w:color w:val="4D616E"/>
          <w:sz w:val="20"/>
        </w:rPr>
        <w:t>Establish p</w:t>
      </w:r>
      <w:r w:rsidR="00D56C42" w:rsidRPr="00D56C42">
        <w:rPr>
          <w:rFonts w:ascii="Arial" w:eastAsia="Times New Roman" w:hAnsi="Arial" w:cs="Arial"/>
          <w:color w:val="4D616E"/>
          <w:sz w:val="20"/>
        </w:rPr>
        <w:t xml:space="preserve">rocurement </w:t>
      </w:r>
      <w:r w:rsidR="001D763B">
        <w:rPr>
          <w:rFonts w:ascii="Arial" w:eastAsia="Times New Roman" w:hAnsi="Arial" w:cs="Arial"/>
          <w:color w:val="4D616E"/>
          <w:sz w:val="20"/>
        </w:rPr>
        <w:t>and tendering processes</w:t>
      </w:r>
    </w:p>
    <w:p w14:paraId="49E0F479" w14:textId="128FED10" w:rsidR="00D56C42" w:rsidRPr="00D56C42" w:rsidRDefault="00C4414B" w:rsidP="00D56C42">
      <w:pPr>
        <w:pStyle w:val="ListParagraph"/>
        <w:numPr>
          <w:ilvl w:val="0"/>
          <w:numId w:val="16"/>
        </w:numPr>
        <w:spacing w:after="0" w:line="240" w:lineRule="auto"/>
        <w:rPr>
          <w:rFonts w:ascii="Arial" w:eastAsia="Times New Roman" w:hAnsi="Arial" w:cs="Arial"/>
          <w:color w:val="4D616E"/>
          <w:sz w:val="20"/>
        </w:rPr>
      </w:pPr>
      <w:r>
        <w:rPr>
          <w:rFonts w:ascii="Arial" w:eastAsia="Times New Roman" w:hAnsi="Arial" w:cs="Arial"/>
          <w:color w:val="4D616E"/>
          <w:sz w:val="20"/>
        </w:rPr>
        <w:t>S</w:t>
      </w:r>
      <w:r w:rsidR="00AD1FF9">
        <w:rPr>
          <w:rFonts w:ascii="Arial" w:eastAsia="Times New Roman" w:hAnsi="Arial" w:cs="Arial"/>
          <w:color w:val="4D616E"/>
          <w:sz w:val="20"/>
        </w:rPr>
        <w:t xml:space="preserve">ign off </w:t>
      </w:r>
      <w:r>
        <w:rPr>
          <w:rFonts w:ascii="Arial" w:eastAsia="Times New Roman" w:hAnsi="Arial" w:cs="Arial"/>
          <w:color w:val="4D616E"/>
          <w:sz w:val="20"/>
        </w:rPr>
        <w:t xml:space="preserve">procurement </w:t>
      </w:r>
      <w:r w:rsidR="00AD1FF9">
        <w:rPr>
          <w:rFonts w:ascii="Arial" w:eastAsia="Times New Roman" w:hAnsi="Arial" w:cs="Arial"/>
          <w:color w:val="4D616E"/>
          <w:sz w:val="20"/>
        </w:rPr>
        <w:t>for larger items (over £25k require committee approval, over £5k require additional Trustee approval with Principal</w:t>
      </w:r>
      <w:r w:rsidR="001A42F7">
        <w:rPr>
          <w:rFonts w:ascii="Arial" w:eastAsia="Times New Roman" w:hAnsi="Arial" w:cs="Arial"/>
          <w:color w:val="4D616E"/>
          <w:sz w:val="20"/>
        </w:rPr>
        <w:t>)</w:t>
      </w:r>
    </w:p>
    <w:p w14:paraId="71D1AA5D" w14:textId="77777777" w:rsidR="00D56C42" w:rsidRDefault="00D56C42" w:rsidP="001D763B">
      <w:pPr>
        <w:pStyle w:val="ListParagraph"/>
        <w:spacing w:after="0" w:line="240" w:lineRule="auto"/>
        <w:rPr>
          <w:rFonts w:ascii="Arial" w:eastAsia="Times New Roman" w:hAnsi="Arial" w:cs="Arial"/>
          <w:color w:val="4D616E"/>
          <w:sz w:val="20"/>
        </w:rPr>
      </w:pPr>
    </w:p>
    <w:p w14:paraId="38EDEB7B" w14:textId="144BC227" w:rsidR="001D763B" w:rsidRPr="00C30390" w:rsidRDefault="001D763B" w:rsidP="001D763B">
      <w:pPr>
        <w:spacing w:after="0" w:line="240" w:lineRule="auto"/>
        <w:ind w:left="360"/>
        <w:rPr>
          <w:rFonts w:ascii="Arial" w:eastAsia="Times New Roman" w:hAnsi="Arial" w:cs="Arial"/>
          <w:b/>
          <w:color w:val="4D616E"/>
          <w:sz w:val="20"/>
        </w:rPr>
      </w:pPr>
      <w:r w:rsidRPr="00C30390">
        <w:rPr>
          <w:rFonts w:ascii="Arial" w:eastAsia="Times New Roman" w:hAnsi="Arial" w:cs="Arial"/>
          <w:b/>
          <w:color w:val="4D616E"/>
          <w:sz w:val="20"/>
        </w:rPr>
        <w:t>Staff</w:t>
      </w:r>
    </w:p>
    <w:p w14:paraId="67899039" w14:textId="3F200695" w:rsidR="00C30390" w:rsidRPr="00C30390" w:rsidRDefault="00C30390" w:rsidP="00C30390">
      <w:pPr>
        <w:pStyle w:val="ListParagraph"/>
        <w:numPr>
          <w:ilvl w:val="0"/>
          <w:numId w:val="16"/>
        </w:numPr>
        <w:spacing w:after="0" w:line="240" w:lineRule="auto"/>
        <w:rPr>
          <w:rFonts w:ascii="Arial" w:eastAsia="Times New Roman" w:hAnsi="Arial" w:cs="Arial"/>
          <w:color w:val="4D616E"/>
          <w:sz w:val="20"/>
        </w:rPr>
      </w:pPr>
      <w:r>
        <w:rPr>
          <w:rFonts w:ascii="Arial" w:eastAsia="Times New Roman" w:hAnsi="Arial" w:cs="Arial"/>
          <w:color w:val="4D616E"/>
          <w:sz w:val="20"/>
        </w:rPr>
        <w:t>A</w:t>
      </w:r>
      <w:r w:rsidR="00C4414B">
        <w:rPr>
          <w:rFonts w:ascii="Arial" w:eastAsia="Times New Roman" w:hAnsi="Arial" w:cs="Arial"/>
          <w:color w:val="4D616E"/>
          <w:sz w:val="20"/>
        </w:rPr>
        <w:t>pprove</w:t>
      </w:r>
      <w:r>
        <w:rPr>
          <w:rFonts w:ascii="Arial" w:eastAsia="Times New Roman" w:hAnsi="Arial" w:cs="Arial"/>
          <w:color w:val="4D616E"/>
          <w:sz w:val="20"/>
        </w:rPr>
        <w:t xml:space="preserve"> staffing structure and oversight of appointments</w:t>
      </w:r>
    </w:p>
    <w:p w14:paraId="414EA1A1" w14:textId="513E99FC" w:rsidR="00D56C42" w:rsidRDefault="00C30390" w:rsidP="001D763B">
      <w:pPr>
        <w:pStyle w:val="ListParagraph"/>
        <w:numPr>
          <w:ilvl w:val="0"/>
          <w:numId w:val="16"/>
        </w:numPr>
        <w:spacing w:after="0" w:line="240" w:lineRule="auto"/>
        <w:rPr>
          <w:rFonts w:ascii="Arial" w:eastAsia="Times New Roman" w:hAnsi="Arial" w:cs="Arial"/>
          <w:color w:val="4D616E"/>
          <w:sz w:val="20"/>
        </w:rPr>
      </w:pPr>
      <w:r>
        <w:rPr>
          <w:rFonts w:ascii="Arial" w:eastAsia="Times New Roman" w:hAnsi="Arial" w:cs="Arial"/>
          <w:color w:val="4D616E"/>
          <w:sz w:val="20"/>
        </w:rPr>
        <w:t>Ensure a</w:t>
      </w:r>
      <w:r w:rsidR="00D56C42" w:rsidRPr="00D87436">
        <w:rPr>
          <w:rFonts w:ascii="Arial" w:eastAsia="Times New Roman" w:hAnsi="Arial" w:cs="Arial"/>
          <w:color w:val="4D616E"/>
          <w:sz w:val="20"/>
        </w:rPr>
        <w:t>ppraisal policy</w:t>
      </w:r>
      <w:r>
        <w:rPr>
          <w:rFonts w:ascii="Arial" w:eastAsia="Times New Roman" w:hAnsi="Arial" w:cs="Arial"/>
          <w:color w:val="4D616E"/>
          <w:sz w:val="20"/>
        </w:rPr>
        <w:t xml:space="preserve"> is in place and followed</w:t>
      </w:r>
      <w:r w:rsidR="00D56C42" w:rsidRPr="00D87436">
        <w:rPr>
          <w:rFonts w:ascii="Arial" w:eastAsia="Times New Roman" w:hAnsi="Arial" w:cs="Arial"/>
          <w:color w:val="4D616E"/>
          <w:sz w:val="20"/>
        </w:rPr>
        <w:t xml:space="preserve"> for all staff</w:t>
      </w:r>
    </w:p>
    <w:p w14:paraId="790EB4F3" w14:textId="5832611F" w:rsidR="00F935F5" w:rsidRPr="00455134" w:rsidRDefault="00C4414B" w:rsidP="00455134">
      <w:pPr>
        <w:pStyle w:val="ListParagraph"/>
        <w:numPr>
          <w:ilvl w:val="0"/>
          <w:numId w:val="16"/>
        </w:numPr>
        <w:spacing w:after="0" w:line="240" w:lineRule="auto"/>
        <w:rPr>
          <w:rFonts w:ascii="Arial" w:eastAsia="Times New Roman" w:hAnsi="Arial" w:cs="Arial"/>
          <w:color w:val="4D616E"/>
          <w:sz w:val="20"/>
        </w:rPr>
      </w:pPr>
      <w:r>
        <w:rPr>
          <w:rFonts w:ascii="Arial" w:eastAsia="Times New Roman" w:hAnsi="Arial" w:cs="Arial"/>
          <w:color w:val="4D616E"/>
          <w:sz w:val="20"/>
        </w:rPr>
        <w:t>Carry out a</w:t>
      </w:r>
      <w:r w:rsidR="00C30390">
        <w:rPr>
          <w:rFonts w:ascii="Arial" w:eastAsia="Times New Roman" w:hAnsi="Arial" w:cs="Arial"/>
          <w:color w:val="4D616E"/>
          <w:sz w:val="20"/>
        </w:rPr>
        <w:t xml:space="preserve">nnual review of pay progression, </w:t>
      </w:r>
      <w:r w:rsidR="00C30390" w:rsidRPr="00C30390">
        <w:rPr>
          <w:rFonts w:ascii="Arial" w:eastAsia="Times New Roman" w:hAnsi="Arial" w:cs="Arial"/>
          <w:color w:val="4D616E"/>
          <w:sz w:val="20"/>
        </w:rPr>
        <w:t>including award of</w:t>
      </w:r>
      <w:r w:rsidR="00C30390">
        <w:rPr>
          <w:rFonts w:ascii="Arial" w:eastAsia="Times New Roman" w:hAnsi="Arial" w:cs="Arial"/>
          <w:color w:val="4D616E"/>
          <w:sz w:val="20"/>
        </w:rPr>
        <w:t xml:space="preserve"> TLRs and additional payments</w:t>
      </w:r>
    </w:p>
    <w:p w14:paraId="2EB5D73F" w14:textId="082C4C79" w:rsidR="001D763B" w:rsidRPr="000F50B9" w:rsidRDefault="001D763B" w:rsidP="001D763B">
      <w:pPr>
        <w:pStyle w:val="ListParagraph"/>
        <w:numPr>
          <w:ilvl w:val="0"/>
          <w:numId w:val="16"/>
        </w:numPr>
        <w:spacing w:after="0" w:line="240" w:lineRule="auto"/>
        <w:rPr>
          <w:rFonts w:ascii="Arial" w:eastAsia="Times New Roman" w:hAnsi="Arial" w:cs="Arial"/>
          <w:color w:val="4D616E"/>
          <w:sz w:val="20"/>
        </w:rPr>
      </w:pPr>
      <w:r>
        <w:rPr>
          <w:rFonts w:ascii="Arial" w:eastAsia="Times New Roman" w:hAnsi="Arial" w:cs="Arial"/>
          <w:color w:val="4D616E"/>
          <w:sz w:val="20"/>
        </w:rPr>
        <w:t>Review and approve policies in the above areas.  As a minimum this includes:</w:t>
      </w:r>
      <w:r w:rsidR="00C30390">
        <w:rPr>
          <w:rFonts w:ascii="Arial" w:eastAsia="Times New Roman" w:hAnsi="Arial" w:cs="Arial"/>
          <w:color w:val="4D616E"/>
          <w:sz w:val="20"/>
        </w:rPr>
        <w:t xml:space="preserve"> </w:t>
      </w:r>
      <w:r w:rsidR="0028298C" w:rsidRPr="00D14D25">
        <w:rPr>
          <w:rFonts w:ascii="Arial" w:eastAsia="Times New Roman" w:hAnsi="Arial" w:cs="Arial"/>
          <w:color w:val="4D616E"/>
          <w:sz w:val="20"/>
        </w:rPr>
        <w:t>Appraisal</w:t>
      </w:r>
      <w:r w:rsidR="00D14D25" w:rsidRPr="00D14D25">
        <w:rPr>
          <w:rFonts w:ascii="Arial" w:eastAsia="Times New Roman" w:hAnsi="Arial" w:cs="Arial"/>
          <w:color w:val="4D616E"/>
          <w:sz w:val="20"/>
        </w:rPr>
        <w:t xml:space="preserve"> and Capability</w:t>
      </w:r>
      <w:r w:rsidR="0028298C" w:rsidRPr="00D14D25">
        <w:rPr>
          <w:rFonts w:ascii="Arial" w:eastAsia="Times New Roman" w:hAnsi="Arial" w:cs="Arial"/>
          <w:color w:val="4D616E"/>
          <w:sz w:val="20"/>
        </w:rPr>
        <w:t>, Staff Pay</w:t>
      </w:r>
      <w:r w:rsidR="00D14D25" w:rsidRPr="00D14D25">
        <w:rPr>
          <w:rFonts w:ascii="Arial" w:eastAsia="Times New Roman" w:hAnsi="Arial" w:cs="Arial"/>
          <w:color w:val="4D616E"/>
          <w:sz w:val="20"/>
        </w:rPr>
        <w:t xml:space="preserve">, Closure, Disability Access, First Aid, Health &amp; Safety, Risk Assessment, Safer Recruitment, </w:t>
      </w:r>
    </w:p>
    <w:p w14:paraId="7C41C404" w14:textId="77777777" w:rsidR="00C4414B" w:rsidRDefault="00C4414B" w:rsidP="00C4414B">
      <w:pPr>
        <w:pStyle w:val="ListParagraph"/>
        <w:numPr>
          <w:ilvl w:val="0"/>
          <w:numId w:val="16"/>
        </w:numPr>
        <w:spacing w:after="0" w:line="240" w:lineRule="auto"/>
        <w:rPr>
          <w:rFonts w:ascii="Arial" w:eastAsia="Times New Roman" w:hAnsi="Arial" w:cs="Arial"/>
          <w:color w:val="4D616E"/>
          <w:sz w:val="20"/>
        </w:rPr>
      </w:pPr>
      <w:r>
        <w:rPr>
          <w:rFonts w:ascii="Arial" w:eastAsia="Times New Roman" w:hAnsi="Arial" w:cs="Arial"/>
          <w:color w:val="4D616E"/>
          <w:sz w:val="20"/>
        </w:rPr>
        <w:t>Summary reporting to full Trustees’ meetings on the above areas.</w:t>
      </w:r>
    </w:p>
    <w:p w14:paraId="6DA4BC54" w14:textId="57A4A368" w:rsidR="000F50B9" w:rsidRDefault="000F50B9" w:rsidP="000F50B9">
      <w:pPr>
        <w:pStyle w:val="ListParagraph"/>
        <w:spacing w:after="0" w:line="240" w:lineRule="auto"/>
        <w:rPr>
          <w:rFonts w:ascii="Arial" w:eastAsia="Times New Roman" w:hAnsi="Arial" w:cs="Arial"/>
          <w:color w:val="4D616E"/>
          <w:sz w:val="20"/>
        </w:rPr>
      </w:pPr>
    </w:p>
    <w:p w14:paraId="621DBF6B" w14:textId="2114107E" w:rsidR="000F50B9" w:rsidRDefault="000F50B9" w:rsidP="000F50B9">
      <w:pPr>
        <w:pStyle w:val="ListParagraph"/>
        <w:spacing w:after="0" w:line="240" w:lineRule="auto"/>
        <w:rPr>
          <w:rFonts w:ascii="Arial" w:eastAsia="Times New Roman" w:hAnsi="Arial" w:cs="Arial"/>
          <w:color w:val="4D616E"/>
          <w:sz w:val="20"/>
        </w:rPr>
      </w:pPr>
    </w:p>
    <w:p w14:paraId="19C97C08" w14:textId="474755F7" w:rsidR="000F50B9" w:rsidRPr="000F50B9" w:rsidRDefault="000F50B9" w:rsidP="000F50B9">
      <w:pPr>
        <w:pStyle w:val="ListParagraph"/>
        <w:spacing w:after="0" w:line="240" w:lineRule="auto"/>
        <w:ind w:left="360"/>
        <w:rPr>
          <w:rFonts w:ascii="Arial" w:eastAsia="Times New Roman" w:hAnsi="Arial" w:cs="Arial"/>
          <w:b/>
          <w:color w:val="4D616E"/>
          <w:sz w:val="20"/>
        </w:rPr>
      </w:pPr>
      <w:r w:rsidRPr="000F50B9">
        <w:rPr>
          <w:rFonts w:ascii="Arial" w:eastAsia="Times New Roman" w:hAnsi="Arial" w:cs="Arial"/>
          <w:b/>
          <w:color w:val="4D616E"/>
          <w:sz w:val="20"/>
        </w:rPr>
        <w:t>Membership</w:t>
      </w:r>
    </w:p>
    <w:p w14:paraId="16B9CEFB" w14:textId="4DB00E8D" w:rsidR="000F50B9" w:rsidRDefault="000F50B9" w:rsidP="000F50B9">
      <w:pPr>
        <w:pStyle w:val="ListParagraph"/>
        <w:spacing w:after="0" w:line="240" w:lineRule="auto"/>
        <w:rPr>
          <w:rFonts w:ascii="Arial" w:eastAsia="Times New Roman" w:hAnsi="Arial" w:cs="Arial"/>
          <w:color w:val="4D616E"/>
          <w:sz w:val="20"/>
        </w:rPr>
      </w:pPr>
      <w:r>
        <w:rPr>
          <w:rFonts w:ascii="Arial" w:eastAsia="Times New Roman" w:hAnsi="Arial" w:cs="Arial"/>
          <w:color w:val="4D616E"/>
          <w:sz w:val="20"/>
        </w:rPr>
        <w:t>David Land – Chair</w:t>
      </w:r>
      <w:r>
        <w:rPr>
          <w:rFonts w:ascii="Arial" w:eastAsia="Times New Roman" w:hAnsi="Arial" w:cs="Arial"/>
          <w:color w:val="4D616E"/>
          <w:sz w:val="20"/>
        </w:rPr>
        <w:tab/>
      </w:r>
      <w:r>
        <w:rPr>
          <w:rFonts w:ascii="Arial" w:eastAsia="Times New Roman" w:hAnsi="Arial" w:cs="Arial"/>
          <w:color w:val="4D616E"/>
          <w:sz w:val="20"/>
        </w:rPr>
        <w:tab/>
      </w:r>
      <w:r>
        <w:rPr>
          <w:rFonts w:ascii="Arial" w:eastAsia="Times New Roman" w:hAnsi="Arial" w:cs="Arial"/>
          <w:color w:val="4D616E"/>
          <w:sz w:val="20"/>
        </w:rPr>
        <w:tab/>
      </w:r>
    </w:p>
    <w:p w14:paraId="599B1A1C" w14:textId="02F5EA9D" w:rsidR="000F50B9" w:rsidRPr="000A22E4" w:rsidRDefault="00EA6A35" w:rsidP="000A22E4">
      <w:pPr>
        <w:spacing w:after="0" w:line="240" w:lineRule="auto"/>
        <w:rPr>
          <w:rFonts w:ascii="Arial" w:eastAsia="Times New Roman" w:hAnsi="Arial" w:cs="Arial"/>
          <w:color w:val="4D616E"/>
          <w:sz w:val="20"/>
        </w:rPr>
      </w:pPr>
      <w:r w:rsidRPr="000A22E4">
        <w:rPr>
          <w:rFonts w:ascii="Arial" w:eastAsia="Times New Roman" w:hAnsi="Arial" w:cs="Arial"/>
          <w:color w:val="4D616E"/>
          <w:sz w:val="20"/>
        </w:rPr>
        <w:tab/>
      </w:r>
      <w:r w:rsidR="000A22E4">
        <w:rPr>
          <w:rFonts w:ascii="Arial" w:eastAsia="Times New Roman" w:hAnsi="Arial" w:cs="Arial"/>
          <w:color w:val="4D616E"/>
          <w:sz w:val="20"/>
        </w:rPr>
        <w:t>Gareth Bone</w:t>
      </w:r>
      <w:r w:rsidRPr="000A22E4">
        <w:rPr>
          <w:rFonts w:ascii="Arial" w:eastAsia="Times New Roman" w:hAnsi="Arial" w:cs="Arial"/>
          <w:color w:val="4D616E"/>
          <w:sz w:val="20"/>
        </w:rPr>
        <w:tab/>
      </w:r>
      <w:r w:rsidRPr="000A22E4">
        <w:rPr>
          <w:rFonts w:ascii="Arial" w:eastAsia="Times New Roman" w:hAnsi="Arial" w:cs="Arial"/>
          <w:color w:val="4D616E"/>
          <w:sz w:val="20"/>
        </w:rPr>
        <w:tab/>
      </w:r>
    </w:p>
    <w:p w14:paraId="57641B31" w14:textId="3BE3D156" w:rsidR="000F50B9" w:rsidRDefault="00EA6A35" w:rsidP="000F50B9">
      <w:pPr>
        <w:pStyle w:val="ListParagraph"/>
        <w:spacing w:after="0" w:line="240" w:lineRule="auto"/>
        <w:rPr>
          <w:rFonts w:ascii="Arial" w:eastAsia="Times New Roman" w:hAnsi="Arial" w:cs="Arial"/>
          <w:color w:val="4D616E"/>
          <w:sz w:val="20"/>
        </w:rPr>
      </w:pPr>
      <w:r>
        <w:rPr>
          <w:rFonts w:ascii="Arial" w:eastAsia="Times New Roman" w:hAnsi="Arial" w:cs="Arial"/>
          <w:color w:val="4D616E"/>
          <w:sz w:val="20"/>
        </w:rPr>
        <w:t>Gary Holmes</w:t>
      </w:r>
      <w:r>
        <w:rPr>
          <w:rFonts w:ascii="Arial" w:eastAsia="Times New Roman" w:hAnsi="Arial" w:cs="Arial"/>
          <w:color w:val="4D616E"/>
          <w:sz w:val="20"/>
        </w:rPr>
        <w:tab/>
      </w:r>
      <w:r>
        <w:rPr>
          <w:rFonts w:ascii="Arial" w:eastAsia="Times New Roman" w:hAnsi="Arial" w:cs="Arial"/>
          <w:color w:val="4D616E"/>
          <w:sz w:val="20"/>
        </w:rPr>
        <w:tab/>
      </w:r>
      <w:r>
        <w:rPr>
          <w:rFonts w:ascii="Arial" w:eastAsia="Times New Roman" w:hAnsi="Arial" w:cs="Arial"/>
          <w:color w:val="4D616E"/>
          <w:sz w:val="20"/>
        </w:rPr>
        <w:tab/>
      </w:r>
      <w:r>
        <w:rPr>
          <w:rFonts w:ascii="Arial" w:eastAsia="Times New Roman" w:hAnsi="Arial" w:cs="Arial"/>
          <w:color w:val="4D616E"/>
          <w:sz w:val="20"/>
        </w:rPr>
        <w:tab/>
      </w:r>
    </w:p>
    <w:p w14:paraId="510C649F" w14:textId="77777777" w:rsidR="000A22E4" w:rsidRDefault="001A42F7" w:rsidP="000F50B9">
      <w:pPr>
        <w:pStyle w:val="ListParagraph"/>
        <w:spacing w:after="0" w:line="240" w:lineRule="auto"/>
        <w:rPr>
          <w:rFonts w:ascii="Arial" w:eastAsia="Times New Roman" w:hAnsi="Arial" w:cs="Arial"/>
          <w:color w:val="4D616E"/>
          <w:sz w:val="20"/>
        </w:rPr>
      </w:pPr>
      <w:r>
        <w:rPr>
          <w:rFonts w:ascii="Arial" w:eastAsia="Times New Roman" w:hAnsi="Arial" w:cs="Arial"/>
          <w:color w:val="4D616E"/>
          <w:sz w:val="20"/>
        </w:rPr>
        <w:t>Tom Dower</w:t>
      </w:r>
    </w:p>
    <w:p w14:paraId="293FFE56" w14:textId="3D78B5B1" w:rsidR="000F50B9" w:rsidRDefault="000A22E4" w:rsidP="000F50B9">
      <w:pPr>
        <w:pStyle w:val="ListParagraph"/>
        <w:spacing w:after="0" w:line="240" w:lineRule="auto"/>
        <w:rPr>
          <w:rFonts w:ascii="Arial" w:eastAsia="Times New Roman" w:hAnsi="Arial" w:cs="Arial"/>
          <w:color w:val="4D616E"/>
          <w:sz w:val="20"/>
        </w:rPr>
      </w:pPr>
      <w:r>
        <w:rPr>
          <w:rFonts w:ascii="Arial" w:eastAsia="Times New Roman" w:hAnsi="Arial" w:cs="Arial"/>
          <w:color w:val="4D616E"/>
          <w:sz w:val="20"/>
        </w:rPr>
        <w:t>Jane Conroy</w:t>
      </w:r>
      <w:r w:rsidR="001A42F7">
        <w:rPr>
          <w:rFonts w:ascii="Arial" w:eastAsia="Times New Roman" w:hAnsi="Arial" w:cs="Arial"/>
          <w:color w:val="4D616E"/>
          <w:sz w:val="20"/>
        </w:rPr>
        <w:tab/>
      </w:r>
      <w:r w:rsidR="00EA6A35">
        <w:rPr>
          <w:rFonts w:ascii="Arial" w:eastAsia="Times New Roman" w:hAnsi="Arial" w:cs="Arial"/>
          <w:color w:val="4D616E"/>
          <w:sz w:val="20"/>
        </w:rPr>
        <w:tab/>
      </w:r>
      <w:r w:rsidR="00EA6A35">
        <w:rPr>
          <w:rFonts w:ascii="Arial" w:eastAsia="Times New Roman" w:hAnsi="Arial" w:cs="Arial"/>
          <w:color w:val="4D616E"/>
          <w:sz w:val="20"/>
        </w:rPr>
        <w:tab/>
      </w:r>
      <w:r w:rsidR="00EA6A35">
        <w:rPr>
          <w:rFonts w:ascii="Arial" w:eastAsia="Times New Roman" w:hAnsi="Arial" w:cs="Arial"/>
          <w:color w:val="4D616E"/>
          <w:sz w:val="20"/>
        </w:rPr>
        <w:tab/>
      </w:r>
    </w:p>
    <w:p w14:paraId="6CFA0D08" w14:textId="699C24CB" w:rsidR="00414ED4" w:rsidRDefault="00414ED4" w:rsidP="00414ED4">
      <w:pPr>
        <w:pStyle w:val="UTCheading"/>
        <w:spacing w:before="0"/>
        <w:contextualSpacing/>
        <w:rPr>
          <w:position w:val="6"/>
          <w:sz w:val="24"/>
        </w:rPr>
      </w:pPr>
    </w:p>
    <w:p w14:paraId="7EDBCC36" w14:textId="302C971B" w:rsidR="000F50B9" w:rsidRDefault="000F50B9" w:rsidP="00414ED4">
      <w:pPr>
        <w:pStyle w:val="UTCheading"/>
        <w:spacing w:before="0"/>
        <w:contextualSpacing/>
        <w:rPr>
          <w:position w:val="6"/>
          <w:sz w:val="24"/>
        </w:rPr>
      </w:pPr>
    </w:p>
    <w:p w14:paraId="39ADB170" w14:textId="32A95DD8" w:rsidR="00F15C58" w:rsidRDefault="00F15C58" w:rsidP="00414ED4">
      <w:pPr>
        <w:pStyle w:val="UTCheading"/>
        <w:spacing w:before="0"/>
        <w:contextualSpacing/>
        <w:rPr>
          <w:position w:val="6"/>
          <w:sz w:val="24"/>
        </w:rPr>
      </w:pPr>
    </w:p>
    <w:p w14:paraId="2681E523" w14:textId="5E6FF283" w:rsidR="00F15C58" w:rsidRDefault="00F15C58" w:rsidP="00414ED4">
      <w:pPr>
        <w:pStyle w:val="UTCheading"/>
        <w:spacing w:before="0"/>
        <w:contextualSpacing/>
        <w:rPr>
          <w:position w:val="6"/>
          <w:sz w:val="24"/>
        </w:rPr>
      </w:pPr>
    </w:p>
    <w:p w14:paraId="07B76D00" w14:textId="22DD5193" w:rsidR="00F50872" w:rsidRDefault="00F50872" w:rsidP="00414ED4">
      <w:pPr>
        <w:pStyle w:val="UTCheading"/>
        <w:spacing w:before="0"/>
        <w:contextualSpacing/>
        <w:rPr>
          <w:position w:val="6"/>
          <w:sz w:val="24"/>
        </w:rPr>
      </w:pPr>
    </w:p>
    <w:p w14:paraId="1F8F2D33" w14:textId="52C5CB3A" w:rsidR="00F50872" w:rsidRDefault="00F50872" w:rsidP="00414ED4">
      <w:pPr>
        <w:pStyle w:val="UTCheading"/>
        <w:spacing w:before="0"/>
        <w:contextualSpacing/>
        <w:rPr>
          <w:position w:val="6"/>
          <w:sz w:val="24"/>
        </w:rPr>
      </w:pPr>
    </w:p>
    <w:p w14:paraId="091257C6" w14:textId="1FBE0965" w:rsidR="00F50872" w:rsidRDefault="00F50872" w:rsidP="00414ED4">
      <w:pPr>
        <w:pStyle w:val="UTCheading"/>
        <w:spacing w:before="0"/>
        <w:contextualSpacing/>
        <w:rPr>
          <w:position w:val="6"/>
          <w:sz w:val="24"/>
        </w:rPr>
      </w:pPr>
    </w:p>
    <w:p w14:paraId="587B1F96" w14:textId="0677AAAB" w:rsidR="00F50872" w:rsidRDefault="00F50872" w:rsidP="00414ED4">
      <w:pPr>
        <w:pStyle w:val="UTCheading"/>
        <w:spacing w:before="0"/>
        <w:contextualSpacing/>
        <w:rPr>
          <w:position w:val="6"/>
          <w:sz w:val="24"/>
        </w:rPr>
      </w:pPr>
    </w:p>
    <w:p w14:paraId="37DB082F" w14:textId="68D5D767" w:rsidR="00F50872" w:rsidRDefault="00F50872" w:rsidP="00414ED4">
      <w:pPr>
        <w:pStyle w:val="UTCheading"/>
        <w:spacing w:before="0"/>
        <w:contextualSpacing/>
        <w:rPr>
          <w:position w:val="6"/>
          <w:sz w:val="24"/>
        </w:rPr>
      </w:pPr>
    </w:p>
    <w:p w14:paraId="6EB56C92" w14:textId="41131B4B" w:rsidR="00F50872" w:rsidRDefault="00F50872" w:rsidP="00414ED4">
      <w:pPr>
        <w:pStyle w:val="UTCheading"/>
        <w:spacing w:before="0"/>
        <w:contextualSpacing/>
        <w:rPr>
          <w:position w:val="6"/>
          <w:sz w:val="24"/>
        </w:rPr>
      </w:pPr>
    </w:p>
    <w:p w14:paraId="40076D55" w14:textId="77FA2F6A" w:rsidR="00F50872" w:rsidRDefault="00F50872" w:rsidP="00414ED4">
      <w:pPr>
        <w:pStyle w:val="UTCheading"/>
        <w:spacing w:before="0"/>
        <w:contextualSpacing/>
        <w:rPr>
          <w:position w:val="6"/>
          <w:sz w:val="24"/>
        </w:rPr>
      </w:pPr>
    </w:p>
    <w:p w14:paraId="53F9F808" w14:textId="37AD34EE" w:rsidR="00F50872" w:rsidRDefault="00F50872" w:rsidP="00414ED4">
      <w:pPr>
        <w:pStyle w:val="UTCheading"/>
        <w:spacing w:before="0"/>
        <w:contextualSpacing/>
        <w:rPr>
          <w:position w:val="6"/>
          <w:sz w:val="24"/>
        </w:rPr>
      </w:pPr>
    </w:p>
    <w:p w14:paraId="3714D721" w14:textId="358DDF56" w:rsidR="00F50872" w:rsidRDefault="00F50872" w:rsidP="00414ED4">
      <w:pPr>
        <w:pStyle w:val="UTCheading"/>
        <w:spacing w:before="0"/>
        <w:contextualSpacing/>
        <w:rPr>
          <w:position w:val="6"/>
          <w:sz w:val="24"/>
        </w:rPr>
      </w:pPr>
    </w:p>
    <w:p w14:paraId="1EBDB19F" w14:textId="77777777" w:rsidR="00F50872" w:rsidRDefault="00F50872" w:rsidP="00414ED4">
      <w:pPr>
        <w:pStyle w:val="UTCheading"/>
        <w:spacing w:before="0"/>
        <w:contextualSpacing/>
        <w:rPr>
          <w:position w:val="6"/>
          <w:sz w:val="24"/>
        </w:rPr>
      </w:pPr>
    </w:p>
    <w:p w14:paraId="5C07211B" w14:textId="609C7324" w:rsidR="00D87436" w:rsidRPr="00414ED4" w:rsidRDefault="00D87436" w:rsidP="00414ED4">
      <w:pPr>
        <w:pStyle w:val="UTCheading"/>
        <w:spacing w:before="0"/>
        <w:contextualSpacing/>
        <w:rPr>
          <w:position w:val="6"/>
          <w:sz w:val="24"/>
        </w:rPr>
      </w:pPr>
      <w:r w:rsidRPr="00414ED4">
        <w:rPr>
          <w:position w:val="6"/>
          <w:sz w:val="24"/>
        </w:rPr>
        <w:t>Quality and Standards</w:t>
      </w:r>
      <w:r w:rsidR="00414ED4" w:rsidRPr="00414ED4">
        <w:rPr>
          <w:position w:val="6"/>
          <w:sz w:val="24"/>
        </w:rPr>
        <w:t xml:space="preserve"> Committee</w:t>
      </w:r>
    </w:p>
    <w:p w14:paraId="3562F580" w14:textId="77777777" w:rsidR="0032139E" w:rsidRDefault="0032139E" w:rsidP="00D56C42">
      <w:pPr>
        <w:spacing w:after="0" w:line="240" w:lineRule="auto"/>
        <w:rPr>
          <w:rFonts w:ascii="Arial" w:eastAsia="Times New Roman" w:hAnsi="Arial" w:cs="Arial"/>
          <w:color w:val="4D616E"/>
          <w:sz w:val="20"/>
        </w:rPr>
      </w:pPr>
    </w:p>
    <w:p w14:paraId="2360B136" w14:textId="01A86CCF" w:rsidR="0028298C" w:rsidRDefault="00D56C42" w:rsidP="00D56C42">
      <w:pPr>
        <w:spacing w:after="0" w:line="240" w:lineRule="auto"/>
        <w:rPr>
          <w:rFonts w:ascii="Arial" w:eastAsia="Times New Roman" w:hAnsi="Arial" w:cs="Arial"/>
          <w:color w:val="4D616E"/>
          <w:sz w:val="20"/>
        </w:rPr>
      </w:pPr>
      <w:r w:rsidRPr="00D56C42">
        <w:rPr>
          <w:rFonts w:ascii="Arial" w:eastAsia="Times New Roman" w:hAnsi="Arial" w:cs="Arial"/>
          <w:color w:val="4D616E"/>
          <w:sz w:val="20"/>
        </w:rPr>
        <w:t>Areas of responsibility:</w:t>
      </w:r>
    </w:p>
    <w:p w14:paraId="6083442C" w14:textId="77777777" w:rsidR="001A42F7" w:rsidRPr="00D56C42" w:rsidRDefault="001A42F7" w:rsidP="00D56C42">
      <w:pPr>
        <w:spacing w:after="0" w:line="240" w:lineRule="auto"/>
        <w:rPr>
          <w:rFonts w:ascii="Arial" w:eastAsia="Times New Roman" w:hAnsi="Arial" w:cs="Arial"/>
          <w:color w:val="4D616E"/>
          <w:sz w:val="20"/>
        </w:rPr>
      </w:pPr>
    </w:p>
    <w:p w14:paraId="303473E2" w14:textId="77777777" w:rsidR="00F15C58" w:rsidRPr="00F15C58" w:rsidRDefault="00F15C58" w:rsidP="00F15C58">
      <w:pPr>
        <w:spacing w:after="0" w:line="240" w:lineRule="auto"/>
        <w:ind w:firstLine="360"/>
        <w:rPr>
          <w:rFonts w:ascii="Arial" w:eastAsia="Times New Roman" w:hAnsi="Arial" w:cs="Arial"/>
          <w:b/>
          <w:color w:val="4D616E"/>
          <w:sz w:val="20"/>
        </w:rPr>
      </w:pPr>
      <w:r w:rsidRPr="00F15C58">
        <w:rPr>
          <w:rFonts w:ascii="Arial" w:eastAsia="Times New Roman" w:hAnsi="Arial" w:cs="Arial"/>
          <w:b/>
          <w:color w:val="4D616E"/>
          <w:sz w:val="20"/>
        </w:rPr>
        <w:t>Academic Progress</w:t>
      </w:r>
    </w:p>
    <w:p w14:paraId="4191C7C2" w14:textId="25A0D39B" w:rsidR="003E288E" w:rsidRDefault="00C4414B" w:rsidP="00D87436">
      <w:pPr>
        <w:pStyle w:val="ListParagraph"/>
        <w:numPr>
          <w:ilvl w:val="0"/>
          <w:numId w:val="16"/>
        </w:numPr>
        <w:spacing w:after="0" w:line="240" w:lineRule="auto"/>
        <w:rPr>
          <w:rFonts w:ascii="Arial" w:eastAsia="Times New Roman" w:hAnsi="Arial" w:cs="Arial"/>
          <w:color w:val="4D616E"/>
          <w:sz w:val="20"/>
        </w:rPr>
      </w:pPr>
      <w:r>
        <w:rPr>
          <w:rFonts w:ascii="Arial" w:eastAsia="Times New Roman" w:hAnsi="Arial" w:cs="Arial"/>
          <w:color w:val="4D616E"/>
          <w:sz w:val="20"/>
        </w:rPr>
        <w:t>S</w:t>
      </w:r>
      <w:r w:rsidR="003E288E">
        <w:rPr>
          <w:rFonts w:ascii="Arial" w:eastAsia="Times New Roman" w:hAnsi="Arial" w:cs="Arial"/>
          <w:color w:val="4D616E"/>
          <w:sz w:val="20"/>
        </w:rPr>
        <w:t>et targets for academic KPIs</w:t>
      </w:r>
    </w:p>
    <w:p w14:paraId="188DE99E" w14:textId="70530F12" w:rsidR="00D87436" w:rsidRPr="00D87436" w:rsidRDefault="00C4414B" w:rsidP="00D87436">
      <w:pPr>
        <w:pStyle w:val="ListParagraph"/>
        <w:numPr>
          <w:ilvl w:val="0"/>
          <w:numId w:val="16"/>
        </w:numPr>
        <w:spacing w:after="0" w:line="240" w:lineRule="auto"/>
        <w:rPr>
          <w:rFonts w:ascii="Arial" w:eastAsia="Times New Roman" w:hAnsi="Arial" w:cs="Arial"/>
          <w:color w:val="4D616E"/>
          <w:sz w:val="20"/>
        </w:rPr>
      </w:pPr>
      <w:r>
        <w:rPr>
          <w:rFonts w:ascii="Arial" w:eastAsia="Times New Roman" w:hAnsi="Arial" w:cs="Arial"/>
          <w:color w:val="4D616E"/>
          <w:sz w:val="20"/>
        </w:rPr>
        <w:t>M</w:t>
      </w:r>
      <w:r w:rsidR="003E288E">
        <w:rPr>
          <w:rFonts w:ascii="Arial" w:eastAsia="Times New Roman" w:hAnsi="Arial" w:cs="Arial"/>
          <w:color w:val="4D616E"/>
          <w:sz w:val="20"/>
        </w:rPr>
        <w:t>onitor a</w:t>
      </w:r>
      <w:r w:rsidR="00D56C42" w:rsidRPr="00D87436">
        <w:rPr>
          <w:rFonts w:ascii="Arial" w:eastAsia="Times New Roman" w:hAnsi="Arial" w:cs="Arial"/>
          <w:color w:val="4D616E"/>
          <w:sz w:val="20"/>
        </w:rPr>
        <w:t xml:space="preserve">chievement of </w:t>
      </w:r>
      <w:r w:rsidR="003E288E">
        <w:rPr>
          <w:rFonts w:ascii="Arial" w:eastAsia="Times New Roman" w:hAnsi="Arial" w:cs="Arial"/>
          <w:color w:val="4D616E"/>
          <w:sz w:val="20"/>
        </w:rPr>
        <w:t>academic attainment and progress</w:t>
      </w:r>
    </w:p>
    <w:p w14:paraId="1847D24A" w14:textId="5A5F844F" w:rsidR="001A42F7" w:rsidRDefault="00C4414B" w:rsidP="001A42F7">
      <w:pPr>
        <w:pStyle w:val="ListParagraph"/>
        <w:numPr>
          <w:ilvl w:val="0"/>
          <w:numId w:val="16"/>
        </w:numPr>
        <w:spacing w:after="0" w:line="240" w:lineRule="auto"/>
        <w:rPr>
          <w:rFonts w:ascii="Arial" w:eastAsia="Times New Roman" w:hAnsi="Arial" w:cs="Arial"/>
          <w:color w:val="4D616E"/>
          <w:sz w:val="20"/>
        </w:rPr>
      </w:pPr>
      <w:r>
        <w:rPr>
          <w:rFonts w:ascii="Arial" w:eastAsia="Times New Roman" w:hAnsi="Arial" w:cs="Arial"/>
          <w:color w:val="4D616E"/>
          <w:sz w:val="20"/>
        </w:rPr>
        <w:t>E</w:t>
      </w:r>
      <w:r w:rsidR="003E288E">
        <w:rPr>
          <w:rFonts w:ascii="Arial" w:eastAsia="Times New Roman" w:hAnsi="Arial" w:cs="Arial"/>
          <w:color w:val="4D616E"/>
          <w:sz w:val="20"/>
        </w:rPr>
        <w:t>nsure that high quality provision is in place so that all groups of students can achieve</w:t>
      </w:r>
    </w:p>
    <w:p w14:paraId="471B6B80" w14:textId="5CC52DF0" w:rsidR="003E288E" w:rsidRDefault="003E288E" w:rsidP="00F15C58">
      <w:pPr>
        <w:spacing w:after="0" w:line="240" w:lineRule="auto"/>
        <w:ind w:left="360"/>
        <w:rPr>
          <w:rFonts w:ascii="Arial" w:eastAsia="Times New Roman" w:hAnsi="Arial" w:cs="Arial"/>
          <w:color w:val="4D616E"/>
          <w:sz w:val="20"/>
        </w:rPr>
      </w:pPr>
    </w:p>
    <w:p w14:paraId="13804A53" w14:textId="2DA0804D" w:rsidR="00F15C58" w:rsidRPr="00F15C58" w:rsidRDefault="00F15C58" w:rsidP="00F15C58">
      <w:pPr>
        <w:spacing w:after="0" w:line="240" w:lineRule="auto"/>
        <w:ind w:left="360"/>
        <w:rPr>
          <w:rFonts w:ascii="Arial" w:eastAsia="Times New Roman" w:hAnsi="Arial" w:cs="Arial"/>
          <w:b/>
          <w:color w:val="4D616E"/>
          <w:sz w:val="20"/>
        </w:rPr>
      </w:pPr>
      <w:r w:rsidRPr="00F15C58">
        <w:rPr>
          <w:rFonts w:ascii="Arial" w:eastAsia="Times New Roman" w:hAnsi="Arial" w:cs="Arial"/>
          <w:b/>
          <w:color w:val="4D616E"/>
          <w:sz w:val="20"/>
        </w:rPr>
        <w:t>Pastoral support</w:t>
      </w:r>
    </w:p>
    <w:p w14:paraId="4238521F" w14:textId="77777777" w:rsidR="003E288E" w:rsidRDefault="003E288E" w:rsidP="001A42F7">
      <w:pPr>
        <w:pStyle w:val="ListParagraph"/>
        <w:numPr>
          <w:ilvl w:val="0"/>
          <w:numId w:val="16"/>
        </w:numPr>
        <w:spacing w:after="0" w:line="240" w:lineRule="auto"/>
        <w:rPr>
          <w:rFonts w:ascii="Arial" w:eastAsia="Times New Roman" w:hAnsi="Arial" w:cs="Arial"/>
          <w:color w:val="4D616E"/>
          <w:sz w:val="20"/>
        </w:rPr>
      </w:pPr>
      <w:r>
        <w:rPr>
          <w:rFonts w:ascii="Arial" w:eastAsia="Times New Roman" w:hAnsi="Arial" w:cs="Arial"/>
          <w:color w:val="4D616E"/>
          <w:sz w:val="20"/>
        </w:rPr>
        <w:t>Set a</w:t>
      </w:r>
      <w:r w:rsidR="001A42F7" w:rsidRPr="00D87436">
        <w:rPr>
          <w:rFonts w:ascii="Arial" w:eastAsia="Times New Roman" w:hAnsi="Arial" w:cs="Arial"/>
          <w:color w:val="4D616E"/>
          <w:sz w:val="20"/>
        </w:rPr>
        <w:t>ttendance</w:t>
      </w:r>
      <w:r>
        <w:rPr>
          <w:rFonts w:ascii="Arial" w:eastAsia="Times New Roman" w:hAnsi="Arial" w:cs="Arial"/>
          <w:color w:val="4D616E"/>
          <w:sz w:val="20"/>
        </w:rPr>
        <w:t xml:space="preserve"> targets and monitor progress and systems. </w:t>
      </w:r>
    </w:p>
    <w:p w14:paraId="02335923" w14:textId="6C9D2704" w:rsidR="001A42F7" w:rsidRDefault="00C4414B" w:rsidP="001A42F7">
      <w:pPr>
        <w:pStyle w:val="ListParagraph"/>
        <w:numPr>
          <w:ilvl w:val="0"/>
          <w:numId w:val="16"/>
        </w:numPr>
        <w:spacing w:after="0" w:line="240" w:lineRule="auto"/>
        <w:rPr>
          <w:rFonts w:ascii="Arial" w:eastAsia="Times New Roman" w:hAnsi="Arial" w:cs="Arial"/>
          <w:color w:val="4D616E"/>
          <w:sz w:val="20"/>
        </w:rPr>
      </w:pPr>
      <w:r>
        <w:rPr>
          <w:rFonts w:ascii="Arial" w:eastAsia="Times New Roman" w:hAnsi="Arial" w:cs="Arial"/>
          <w:color w:val="4D616E"/>
          <w:sz w:val="20"/>
        </w:rPr>
        <w:t>Establish</w:t>
      </w:r>
      <w:r w:rsidR="003E288E">
        <w:rPr>
          <w:rFonts w:ascii="Arial" w:eastAsia="Times New Roman" w:hAnsi="Arial" w:cs="Arial"/>
          <w:color w:val="4D616E"/>
          <w:sz w:val="20"/>
        </w:rPr>
        <w:t xml:space="preserve"> high expectations of be</w:t>
      </w:r>
      <w:r w:rsidR="001A42F7" w:rsidRPr="00D87436">
        <w:rPr>
          <w:rFonts w:ascii="Arial" w:eastAsia="Times New Roman" w:hAnsi="Arial" w:cs="Arial"/>
          <w:color w:val="4D616E"/>
          <w:sz w:val="20"/>
        </w:rPr>
        <w:t>haviour</w:t>
      </w:r>
    </w:p>
    <w:p w14:paraId="2A84B24C" w14:textId="1E43E7A2" w:rsidR="003E288E" w:rsidRDefault="00C4414B" w:rsidP="001A42F7">
      <w:pPr>
        <w:pStyle w:val="ListParagraph"/>
        <w:numPr>
          <w:ilvl w:val="0"/>
          <w:numId w:val="16"/>
        </w:numPr>
        <w:spacing w:after="0" w:line="240" w:lineRule="auto"/>
        <w:rPr>
          <w:rFonts w:ascii="Arial" w:eastAsia="Times New Roman" w:hAnsi="Arial" w:cs="Arial"/>
          <w:color w:val="4D616E"/>
          <w:sz w:val="20"/>
        </w:rPr>
      </w:pPr>
      <w:r>
        <w:rPr>
          <w:rFonts w:ascii="Arial" w:eastAsia="Times New Roman" w:hAnsi="Arial" w:cs="Arial"/>
          <w:color w:val="4D616E"/>
          <w:sz w:val="20"/>
        </w:rPr>
        <w:t>Ensure high quality of s</w:t>
      </w:r>
      <w:r w:rsidR="003E288E">
        <w:rPr>
          <w:rFonts w:ascii="Arial" w:eastAsia="Times New Roman" w:hAnsi="Arial" w:cs="Arial"/>
          <w:color w:val="4D616E"/>
          <w:sz w:val="20"/>
        </w:rPr>
        <w:t>afeguarding, including support for vulnerable students and the Prevent agenda</w:t>
      </w:r>
    </w:p>
    <w:p w14:paraId="0B3AD657" w14:textId="2F136B48" w:rsidR="007C073D" w:rsidRDefault="00C4414B" w:rsidP="001A42F7">
      <w:pPr>
        <w:pStyle w:val="ListParagraph"/>
        <w:numPr>
          <w:ilvl w:val="0"/>
          <w:numId w:val="16"/>
        </w:numPr>
        <w:spacing w:after="0" w:line="240" w:lineRule="auto"/>
        <w:rPr>
          <w:rFonts w:ascii="Arial" w:eastAsia="Times New Roman" w:hAnsi="Arial" w:cs="Arial"/>
          <w:color w:val="4D616E"/>
          <w:sz w:val="20"/>
        </w:rPr>
      </w:pPr>
      <w:r>
        <w:rPr>
          <w:rFonts w:ascii="Arial" w:eastAsia="Times New Roman" w:hAnsi="Arial" w:cs="Arial"/>
          <w:color w:val="4D616E"/>
          <w:sz w:val="20"/>
        </w:rPr>
        <w:t>Monitor s</w:t>
      </w:r>
      <w:r w:rsidR="007C073D">
        <w:rPr>
          <w:rFonts w:ascii="Arial" w:eastAsia="Times New Roman" w:hAnsi="Arial" w:cs="Arial"/>
          <w:color w:val="4D616E"/>
          <w:sz w:val="20"/>
        </w:rPr>
        <w:t>upport for students with SEND</w:t>
      </w:r>
    </w:p>
    <w:p w14:paraId="35EAD9C9" w14:textId="3F2986B0" w:rsidR="003E288E" w:rsidRDefault="00C4414B" w:rsidP="001A42F7">
      <w:pPr>
        <w:pStyle w:val="ListParagraph"/>
        <w:numPr>
          <w:ilvl w:val="0"/>
          <w:numId w:val="16"/>
        </w:numPr>
        <w:spacing w:after="0" w:line="240" w:lineRule="auto"/>
        <w:rPr>
          <w:rFonts w:ascii="Arial" w:eastAsia="Times New Roman" w:hAnsi="Arial" w:cs="Arial"/>
          <w:color w:val="4D616E"/>
          <w:sz w:val="20"/>
        </w:rPr>
      </w:pPr>
      <w:r>
        <w:rPr>
          <w:rFonts w:ascii="Arial" w:eastAsia="Times New Roman" w:hAnsi="Arial" w:cs="Arial"/>
          <w:color w:val="4D616E"/>
          <w:sz w:val="20"/>
        </w:rPr>
        <w:t>Ensure that anti-</w:t>
      </w:r>
      <w:r w:rsidR="003E288E">
        <w:rPr>
          <w:rFonts w:ascii="Arial" w:eastAsia="Times New Roman" w:hAnsi="Arial" w:cs="Arial"/>
          <w:color w:val="4D616E"/>
          <w:sz w:val="20"/>
        </w:rPr>
        <w:t>bullying</w:t>
      </w:r>
      <w:r>
        <w:rPr>
          <w:rFonts w:ascii="Arial" w:eastAsia="Times New Roman" w:hAnsi="Arial" w:cs="Arial"/>
          <w:color w:val="4D616E"/>
          <w:sz w:val="20"/>
        </w:rPr>
        <w:t xml:space="preserve"> policy and procedures are in place</w:t>
      </w:r>
    </w:p>
    <w:p w14:paraId="583C8072" w14:textId="2EF20E7C" w:rsidR="00F15C58" w:rsidRPr="00D87436" w:rsidRDefault="00C4414B" w:rsidP="00F15C58">
      <w:pPr>
        <w:pStyle w:val="ListParagraph"/>
        <w:numPr>
          <w:ilvl w:val="0"/>
          <w:numId w:val="16"/>
        </w:numPr>
        <w:spacing w:after="0" w:line="240" w:lineRule="auto"/>
        <w:rPr>
          <w:rFonts w:ascii="Arial" w:eastAsia="Times New Roman" w:hAnsi="Arial" w:cs="Arial"/>
          <w:color w:val="4D616E"/>
          <w:sz w:val="20"/>
        </w:rPr>
      </w:pPr>
      <w:r>
        <w:rPr>
          <w:rFonts w:ascii="Arial" w:eastAsia="Times New Roman" w:hAnsi="Arial" w:cs="Arial"/>
          <w:color w:val="4D616E"/>
          <w:sz w:val="20"/>
        </w:rPr>
        <w:t>Ensure that v</w:t>
      </w:r>
      <w:r w:rsidR="00F15C58" w:rsidRPr="00D87436">
        <w:rPr>
          <w:rFonts w:ascii="Arial" w:eastAsia="Times New Roman" w:hAnsi="Arial" w:cs="Arial"/>
          <w:color w:val="4D616E"/>
          <w:sz w:val="20"/>
        </w:rPr>
        <w:t>iews of parents</w:t>
      </w:r>
      <w:r>
        <w:rPr>
          <w:rFonts w:ascii="Arial" w:eastAsia="Times New Roman" w:hAnsi="Arial" w:cs="Arial"/>
          <w:color w:val="4D616E"/>
          <w:sz w:val="20"/>
        </w:rPr>
        <w:t>,</w:t>
      </w:r>
      <w:r w:rsidR="00F15C58" w:rsidRPr="00D87436">
        <w:rPr>
          <w:rFonts w:ascii="Arial" w:eastAsia="Times New Roman" w:hAnsi="Arial" w:cs="Arial"/>
          <w:color w:val="4D616E"/>
          <w:sz w:val="20"/>
        </w:rPr>
        <w:t xml:space="preserve"> students &amp; employers</w:t>
      </w:r>
      <w:r>
        <w:rPr>
          <w:rFonts w:ascii="Arial" w:eastAsia="Times New Roman" w:hAnsi="Arial" w:cs="Arial"/>
          <w:color w:val="4D616E"/>
          <w:sz w:val="20"/>
        </w:rPr>
        <w:t xml:space="preserve"> are </w:t>
      </w:r>
      <w:r w:rsidR="004214B5">
        <w:rPr>
          <w:rFonts w:ascii="Arial" w:eastAsia="Times New Roman" w:hAnsi="Arial" w:cs="Arial"/>
          <w:color w:val="4D616E"/>
          <w:sz w:val="20"/>
        </w:rPr>
        <w:t>considered</w:t>
      </w:r>
    </w:p>
    <w:p w14:paraId="1DE81A18" w14:textId="77777777" w:rsidR="00F15C58" w:rsidRDefault="00F15C58" w:rsidP="00F15C58">
      <w:pPr>
        <w:pStyle w:val="ListParagraph"/>
        <w:spacing w:after="0" w:line="240" w:lineRule="auto"/>
        <w:rPr>
          <w:rFonts w:ascii="Arial" w:eastAsia="Times New Roman" w:hAnsi="Arial" w:cs="Arial"/>
          <w:color w:val="4D616E"/>
          <w:sz w:val="20"/>
        </w:rPr>
      </w:pPr>
    </w:p>
    <w:p w14:paraId="4C6F116D" w14:textId="77777777" w:rsidR="00F15C58" w:rsidRPr="00F15C58" w:rsidRDefault="00F15C58" w:rsidP="00F15C58">
      <w:pPr>
        <w:spacing w:after="0" w:line="240" w:lineRule="auto"/>
        <w:ind w:left="360"/>
        <w:rPr>
          <w:rFonts w:ascii="Arial" w:eastAsia="Times New Roman" w:hAnsi="Arial" w:cs="Arial"/>
          <w:b/>
          <w:color w:val="4D616E"/>
          <w:sz w:val="20"/>
        </w:rPr>
      </w:pPr>
      <w:r w:rsidRPr="00F15C58">
        <w:rPr>
          <w:rFonts w:ascii="Arial" w:eastAsia="Times New Roman" w:hAnsi="Arial" w:cs="Arial"/>
          <w:b/>
          <w:color w:val="4D616E"/>
          <w:sz w:val="20"/>
        </w:rPr>
        <w:t>Curriculum, Teaching and Learning</w:t>
      </w:r>
    </w:p>
    <w:p w14:paraId="083BF341" w14:textId="1882E15F" w:rsidR="003E288E" w:rsidRDefault="003E288E" w:rsidP="001A42F7">
      <w:pPr>
        <w:pStyle w:val="ListParagraph"/>
        <w:numPr>
          <w:ilvl w:val="0"/>
          <w:numId w:val="16"/>
        </w:numPr>
        <w:spacing w:after="0" w:line="240" w:lineRule="auto"/>
        <w:rPr>
          <w:rFonts w:ascii="Arial" w:eastAsia="Times New Roman" w:hAnsi="Arial" w:cs="Arial"/>
          <w:color w:val="4D616E"/>
          <w:sz w:val="20"/>
        </w:rPr>
      </w:pPr>
      <w:r>
        <w:rPr>
          <w:rFonts w:ascii="Arial" w:eastAsia="Times New Roman" w:hAnsi="Arial" w:cs="Arial"/>
          <w:color w:val="4D616E"/>
          <w:sz w:val="20"/>
        </w:rPr>
        <w:t xml:space="preserve">Ensure that the </w:t>
      </w:r>
      <w:r w:rsidR="00C4414B">
        <w:rPr>
          <w:rFonts w:ascii="Arial" w:eastAsia="Times New Roman" w:hAnsi="Arial" w:cs="Arial"/>
          <w:color w:val="4D616E"/>
          <w:sz w:val="20"/>
        </w:rPr>
        <w:t>Principal</w:t>
      </w:r>
      <w:r>
        <w:rPr>
          <w:rFonts w:ascii="Arial" w:eastAsia="Times New Roman" w:hAnsi="Arial" w:cs="Arial"/>
          <w:color w:val="4D616E"/>
          <w:sz w:val="20"/>
        </w:rPr>
        <w:t xml:space="preserve"> sets an appropriate curriculum</w:t>
      </w:r>
      <w:r w:rsidR="00C4414B">
        <w:rPr>
          <w:rFonts w:ascii="Arial" w:eastAsia="Times New Roman" w:hAnsi="Arial" w:cs="Arial"/>
          <w:color w:val="4D616E"/>
          <w:sz w:val="20"/>
        </w:rPr>
        <w:t xml:space="preserve"> for a UTC</w:t>
      </w:r>
      <w:r>
        <w:rPr>
          <w:rFonts w:ascii="Arial" w:eastAsia="Times New Roman" w:hAnsi="Arial" w:cs="Arial"/>
          <w:color w:val="4D616E"/>
          <w:sz w:val="20"/>
        </w:rPr>
        <w:t xml:space="preserve"> in l</w:t>
      </w:r>
      <w:r w:rsidR="00C4414B">
        <w:rPr>
          <w:rFonts w:ascii="Arial" w:eastAsia="Times New Roman" w:hAnsi="Arial" w:cs="Arial"/>
          <w:color w:val="4D616E"/>
          <w:sz w:val="20"/>
        </w:rPr>
        <w:t>ine with Founding M</w:t>
      </w:r>
      <w:r>
        <w:rPr>
          <w:rFonts w:ascii="Arial" w:eastAsia="Times New Roman" w:hAnsi="Arial" w:cs="Arial"/>
          <w:color w:val="4D616E"/>
          <w:sz w:val="20"/>
        </w:rPr>
        <w:t>ember aims</w:t>
      </w:r>
    </w:p>
    <w:p w14:paraId="26D6D4C4" w14:textId="353741B7" w:rsidR="001A42F7" w:rsidRPr="00F15C58" w:rsidRDefault="003E288E" w:rsidP="00F15C58">
      <w:pPr>
        <w:pStyle w:val="ListParagraph"/>
        <w:numPr>
          <w:ilvl w:val="0"/>
          <w:numId w:val="16"/>
        </w:numPr>
        <w:spacing w:after="0" w:line="240" w:lineRule="auto"/>
        <w:rPr>
          <w:rFonts w:ascii="Arial" w:eastAsia="Times New Roman" w:hAnsi="Arial" w:cs="Arial"/>
          <w:color w:val="4D616E"/>
          <w:sz w:val="20"/>
        </w:rPr>
      </w:pPr>
      <w:r>
        <w:rPr>
          <w:rFonts w:ascii="Arial" w:eastAsia="Times New Roman" w:hAnsi="Arial" w:cs="Arial"/>
          <w:color w:val="4D616E"/>
          <w:sz w:val="20"/>
        </w:rPr>
        <w:t>Ensure that the curriculum covers statutory requirements</w:t>
      </w:r>
      <w:r w:rsidR="00EC6D91">
        <w:rPr>
          <w:rFonts w:ascii="Arial" w:eastAsia="Times New Roman" w:hAnsi="Arial" w:cs="Arial"/>
          <w:color w:val="4D616E"/>
          <w:sz w:val="20"/>
        </w:rPr>
        <w:t xml:space="preserve"> </w:t>
      </w:r>
    </w:p>
    <w:p w14:paraId="44FE870B" w14:textId="56B025F8" w:rsidR="00D87436" w:rsidRPr="00D87436" w:rsidRDefault="00C4414B" w:rsidP="00D87436">
      <w:pPr>
        <w:pStyle w:val="ListParagraph"/>
        <w:numPr>
          <w:ilvl w:val="0"/>
          <w:numId w:val="16"/>
        </w:numPr>
        <w:spacing w:after="0" w:line="240" w:lineRule="auto"/>
        <w:rPr>
          <w:rFonts w:ascii="Arial" w:eastAsia="Times New Roman" w:hAnsi="Arial" w:cs="Arial"/>
          <w:color w:val="4D616E"/>
          <w:sz w:val="20"/>
        </w:rPr>
      </w:pPr>
      <w:r>
        <w:rPr>
          <w:rFonts w:ascii="Arial" w:eastAsia="Times New Roman" w:hAnsi="Arial" w:cs="Arial"/>
          <w:color w:val="4D616E"/>
          <w:sz w:val="20"/>
        </w:rPr>
        <w:t>Monitor q</w:t>
      </w:r>
      <w:r w:rsidR="00D87436" w:rsidRPr="00D87436">
        <w:rPr>
          <w:rFonts w:ascii="Arial" w:eastAsia="Times New Roman" w:hAnsi="Arial" w:cs="Arial"/>
          <w:color w:val="4D616E"/>
          <w:sz w:val="20"/>
        </w:rPr>
        <w:t>uality of Teaching and Learning</w:t>
      </w:r>
    </w:p>
    <w:p w14:paraId="4EC08ADF" w14:textId="4EA1709A" w:rsidR="00D87436" w:rsidRDefault="00C4414B" w:rsidP="00D56C42">
      <w:pPr>
        <w:pStyle w:val="ListParagraph"/>
        <w:numPr>
          <w:ilvl w:val="0"/>
          <w:numId w:val="16"/>
        </w:numPr>
        <w:spacing w:after="0" w:line="240" w:lineRule="auto"/>
        <w:rPr>
          <w:rFonts w:ascii="Arial" w:eastAsia="Times New Roman" w:hAnsi="Arial" w:cs="Arial"/>
          <w:color w:val="4D616E"/>
          <w:sz w:val="20"/>
        </w:rPr>
      </w:pPr>
      <w:r>
        <w:rPr>
          <w:rFonts w:ascii="Arial" w:eastAsia="Times New Roman" w:hAnsi="Arial" w:cs="Arial"/>
          <w:color w:val="4D616E"/>
          <w:sz w:val="20"/>
        </w:rPr>
        <w:t>Monitor q</w:t>
      </w:r>
      <w:r w:rsidR="00D56C42" w:rsidRPr="00D56C42">
        <w:rPr>
          <w:rFonts w:ascii="Arial" w:eastAsia="Times New Roman" w:hAnsi="Arial" w:cs="Arial"/>
          <w:color w:val="4D616E"/>
          <w:sz w:val="20"/>
        </w:rPr>
        <w:t>uality and impact of CPD</w:t>
      </w:r>
    </w:p>
    <w:p w14:paraId="44B6F8C2" w14:textId="227C7BBC" w:rsidR="0028298C" w:rsidRDefault="0028298C" w:rsidP="00F15C58">
      <w:pPr>
        <w:spacing w:after="0" w:line="240" w:lineRule="auto"/>
        <w:rPr>
          <w:rFonts w:ascii="Arial" w:eastAsia="Times New Roman" w:hAnsi="Arial" w:cs="Arial"/>
          <w:color w:val="4D616E"/>
          <w:sz w:val="20"/>
        </w:rPr>
      </w:pPr>
    </w:p>
    <w:p w14:paraId="1CA38F60" w14:textId="77777777" w:rsidR="00F935F5" w:rsidRPr="00F15C58" w:rsidRDefault="00F935F5" w:rsidP="00F15C58">
      <w:pPr>
        <w:spacing w:after="0" w:line="240" w:lineRule="auto"/>
        <w:rPr>
          <w:rFonts w:ascii="Arial" w:eastAsia="Times New Roman" w:hAnsi="Arial" w:cs="Arial"/>
          <w:color w:val="4D616E"/>
          <w:sz w:val="20"/>
        </w:rPr>
      </w:pPr>
    </w:p>
    <w:p w14:paraId="01E21D65" w14:textId="1543248D" w:rsidR="00D14D25" w:rsidRPr="00F935F5" w:rsidRDefault="001D763B" w:rsidP="00D14D25">
      <w:pPr>
        <w:pStyle w:val="ListParagraph"/>
        <w:numPr>
          <w:ilvl w:val="0"/>
          <w:numId w:val="16"/>
        </w:numPr>
        <w:spacing w:after="0" w:line="240" w:lineRule="auto"/>
        <w:rPr>
          <w:rFonts w:ascii="Arial" w:eastAsia="Times New Roman" w:hAnsi="Arial" w:cs="Arial"/>
          <w:color w:val="4D616E"/>
          <w:sz w:val="20"/>
        </w:rPr>
      </w:pPr>
      <w:r>
        <w:rPr>
          <w:rFonts w:ascii="Arial" w:eastAsia="Times New Roman" w:hAnsi="Arial" w:cs="Arial"/>
          <w:color w:val="4D616E"/>
          <w:sz w:val="20"/>
        </w:rPr>
        <w:t>Review and approve policies in the above areas.  As a minimum this includes:</w:t>
      </w:r>
      <w:r w:rsidR="0028298C">
        <w:rPr>
          <w:rFonts w:ascii="Arial" w:eastAsia="Times New Roman" w:hAnsi="Arial" w:cs="Arial"/>
          <w:color w:val="4D616E"/>
          <w:sz w:val="20"/>
        </w:rPr>
        <w:t xml:space="preserve">  </w:t>
      </w:r>
      <w:r w:rsidR="0028298C" w:rsidRPr="00D14D25">
        <w:rPr>
          <w:rFonts w:ascii="Arial" w:eastAsia="Times New Roman" w:hAnsi="Arial" w:cs="Arial"/>
          <w:color w:val="4D616E"/>
          <w:sz w:val="20"/>
        </w:rPr>
        <w:t>Child Protection,</w:t>
      </w:r>
      <w:r w:rsidR="0028298C">
        <w:rPr>
          <w:rFonts w:ascii="Arial" w:eastAsia="Times New Roman" w:hAnsi="Arial" w:cs="Arial"/>
          <w:color w:val="4D616E"/>
          <w:sz w:val="20"/>
        </w:rPr>
        <w:t xml:space="preserve"> </w:t>
      </w:r>
      <w:r w:rsidR="00D14D25">
        <w:rPr>
          <w:rFonts w:ascii="Arial" w:eastAsia="Times New Roman" w:hAnsi="Arial" w:cs="Arial"/>
          <w:color w:val="4D616E"/>
          <w:sz w:val="20"/>
        </w:rPr>
        <w:t xml:space="preserve">Behaviour, Teaching and Learning, Attendance, EAL, Preventing Bullying, PSHE, Pupil Premium, SEND, SMSC, SRE, </w:t>
      </w:r>
      <w:r w:rsidR="00D14D25" w:rsidRPr="00D14D25">
        <w:rPr>
          <w:rFonts w:ascii="Arial" w:eastAsia="Times New Roman" w:hAnsi="Arial" w:cs="Arial"/>
          <w:color w:val="4D616E"/>
          <w:sz w:val="20"/>
        </w:rPr>
        <w:t xml:space="preserve">Curriculum, Assessment, Teaching and Learning, </w:t>
      </w:r>
    </w:p>
    <w:p w14:paraId="7502D565" w14:textId="77777777" w:rsidR="00C4414B" w:rsidRPr="0028298C" w:rsidRDefault="00C4414B" w:rsidP="00C4414B">
      <w:pPr>
        <w:pStyle w:val="ListParagraph"/>
        <w:numPr>
          <w:ilvl w:val="0"/>
          <w:numId w:val="16"/>
        </w:numPr>
        <w:spacing w:after="0" w:line="240" w:lineRule="auto"/>
        <w:rPr>
          <w:rFonts w:ascii="Arial" w:eastAsia="Times New Roman" w:hAnsi="Arial" w:cs="Arial"/>
          <w:color w:val="4D616E"/>
          <w:sz w:val="20"/>
        </w:rPr>
      </w:pPr>
      <w:r>
        <w:rPr>
          <w:rFonts w:ascii="Arial" w:eastAsia="Times New Roman" w:hAnsi="Arial" w:cs="Arial"/>
          <w:color w:val="4D616E"/>
          <w:sz w:val="20"/>
        </w:rPr>
        <w:t>Summary reporting to full Trustees’ meetings on the above areas.</w:t>
      </w:r>
    </w:p>
    <w:p w14:paraId="3A338218" w14:textId="000B4244" w:rsidR="00D87436" w:rsidRDefault="00D87436" w:rsidP="00D87436">
      <w:pPr>
        <w:spacing w:after="0" w:line="240" w:lineRule="auto"/>
        <w:rPr>
          <w:rFonts w:ascii="Arial" w:eastAsia="Times New Roman" w:hAnsi="Arial" w:cs="Arial"/>
          <w:color w:val="4D616E"/>
          <w:sz w:val="20"/>
        </w:rPr>
      </w:pPr>
    </w:p>
    <w:p w14:paraId="78C30FD2" w14:textId="41825C22" w:rsidR="00D87436" w:rsidRDefault="00D87436" w:rsidP="00D87436">
      <w:pPr>
        <w:spacing w:after="0" w:line="240" w:lineRule="auto"/>
        <w:rPr>
          <w:rFonts w:ascii="Arial" w:eastAsia="Times New Roman" w:hAnsi="Arial" w:cs="Arial"/>
          <w:color w:val="4D616E"/>
          <w:sz w:val="20"/>
        </w:rPr>
      </w:pPr>
    </w:p>
    <w:p w14:paraId="0C3F5FE4" w14:textId="77777777" w:rsidR="000F50B9" w:rsidRPr="000F50B9" w:rsidRDefault="000F50B9" w:rsidP="000F50B9">
      <w:pPr>
        <w:pStyle w:val="ListParagraph"/>
        <w:spacing w:after="0" w:line="240" w:lineRule="auto"/>
        <w:ind w:left="360"/>
        <w:rPr>
          <w:rFonts w:ascii="Arial" w:eastAsia="Times New Roman" w:hAnsi="Arial" w:cs="Arial"/>
          <w:b/>
          <w:color w:val="4D616E"/>
          <w:sz w:val="20"/>
        </w:rPr>
      </w:pPr>
      <w:r w:rsidRPr="000F50B9">
        <w:rPr>
          <w:rFonts w:ascii="Arial" w:eastAsia="Times New Roman" w:hAnsi="Arial" w:cs="Arial"/>
          <w:b/>
          <w:color w:val="4D616E"/>
          <w:sz w:val="20"/>
        </w:rPr>
        <w:t>Membership</w:t>
      </w:r>
    </w:p>
    <w:p w14:paraId="73B8D6DC" w14:textId="77777777" w:rsidR="00D9144B" w:rsidRDefault="000F50B9" w:rsidP="000F50B9">
      <w:pPr>
        <w:pStyle w:val="ListParagraph"/>
        <w:spacing w:after="0" w:line="240" w:lineRule="auto"/>
        <w:rPr>
          <w:rFonts w:ascii="Arial" w:eastAsia="Times New Roman" w:hAnsi="Arial" w:cs="Arial"/>
          <w:color w:val="4D616E"/>
          <w:sz w:val="20"/>
        </w:rPr>
      </w:pPr>
      <w:r>
        <w:rPr>
          <w:rFonts w:ascii="Arial" w:eastAsia="Times New Roman" w:hAnsi="Arial" w:cs="Arial"/>
          <w:color w:val="4D616E"/>
          <w:sz w:val="20"/>
        </w:rPr>
        <w:t>Ian Neal – Chair</w:t>
      </w:r>
      <w:r>
        <w:rPr>
          <w:rFonts w:ascii="Arial" w:eastAsia="Times New Roman" w:hAnsi="Arial" w:cs="Arial"/>
          <w:color w:val="4D616E"/>
          <w:sz w:val="20"/>
        </w:rPr>
        <w:tab/>
      </w:r>
      <w:r>
        <w:rPr>
          <w:rFonts w:ascii="Arial" w:eastAsia="Times New Roman" w:hAnsi="Arial" w:cs="Arial"/>
          <w:color w:val="4D616E"/>
          <w:sz w:val="20"/>
        </w:rPr>
        <w:tab/>
      </w:r>
      <w:r>
        <w:rPr>
          <w:rFonts w:ascii="Arial" w:eastAsia="Times New Roman" w:hAnsi="Arial" w:cs="Arial"/>
          <w:color w:val="4D616E"/>
          <w:sz w:val="20"/>
        </w:rPr>
        <w:tab/>
      </w:r>
    </w:p>
    <w:p w14:paraId="3687CF90" w14:textId="2F4E9DE7" w:rsidR="000F50B9" w:rsidRDefault="000A22E4" w:rsidP="000F50B9">
      <w:pPr>
        <w:pStyle w:val="ListParagraph"/>
        <w:spacing w:after="0" w:line="240" w:lineRule="auto"/>
        <w:rPr>
          <w:rFonts w:ascii="Arial" w:eastAsia="Times New Roman" w:hAnsi="Arial" w:cs="Arial"/>
          <w:color w:val="4D616E"/>
          <w:sz w:val="20"/>
        </w:rPr>
      </w:pPr>
      <w:r>
        <w:rPr>
          <w:rFonts w:ascii="Arial" w:eastAsia="Times New Roman" w:hAnsi="Arial" w:cs="Arial"/>
          <w:color w:val="4D616E"/>
          <w:sz w:val="20"/>
        </w:rPr>
        <w:t>Sam Rafferty</w:t>
      </w:r>
      <w:r w:rsidR="00EA6A35">
        <w:rPr>
          <w:rFonts w:ascii="Arial" w:eastAsia="Times New Roman" w:hAnsi="Arial" w:cs="Arial"/>
          <w:color w:val="4D616E"/>
          <w:sz w:val="20"/>
        </w:rPr>
        <w:tab/>
      </w:r>
      <w:r w:rsidR="00EA6A35">
        <w:rPr>
          <w:rFonts w:ascii="Arial" w:eastAsia="Times New Roman" w:hAnsi="Arial" w:cs="Arial"/>
          <w:color w:val="4D616E"/>
          <w:sz w:val="20"/>
        </w:rPr>
        <w:tab/>
      </w:r>
      <w:r w:rsidR="00EA6A35">
        <w:rPr>
          <w:rFonts w:ascii="Arial" w:eastAsia="Times New Roman" w:hAnsi="Arial" w:cs="Arial"/>
          <w:color w:val="4D616E"/>
          <w:sz w:val="20"/>
        </w:rPr>
        <w:tab/>
      </w:r>
    </w:p>
    <w:p w14:paraId="16E1B7EA" w14:textId="26ECAFFC" w:rsidR="000F50B9" w:rsidRDefault="00D9144B" w:rsidP="000F50B9">
      <w:pPr>
        <w:pStyle w:val="ListParagraph"/>
        <w:spacing w:after="0" w:line="240" w:lineRule="auto"/>
        <w:rPr>
          <w:rFonts w:ascii="Arial" w:eastAsia="Times New Roman" w:hAnsi="Arial" w:cs="Arial"/>
          <w:color w:val="4D616E"/>
          <w:sz w:val="20"/>
        </w:rPr>
      </w:pPr>
      <w:r>
        <w:rPr>
          <w:rFonts w:ascii="Arial" w:eastAsia="Times New Roman" w:hAnsi="Arial" w:cs="Arial"/>
          <w:color w:val="4D616E"/>
          <w:sz w:val="20"/>
        </w:rPr>
        <w:t>Stephen Brain</w:t>
      </w:r>
      <w:r w:rsidR="00EA6A35">
        <w:rPr>
          <w:rFonts w:ascii="Arial" w:eastAsia="Times New Roman" w:hAnsi="Arial" w:cs="Arial"/>
          <w:color w:val="4D616E"/>
          <w:sz w:val="20"/>
        </w:rPr>
        <w:tab/>
      </w:r>
      <w:r w:rsidR="00EA6A35">
        <w:rPr>
          <w:rFonts w:ascii="Arial" w:eastAsia="Times New Roman" w:hAnsi="Arial" w:cs="Arial"/>
          <w:color w:val="4D616E"/>
          <w:sz w:val="20"/>
        </w:rPr>
        <w:tab/>
      </w:r>
      <w:r w:rsidR="00EA6A35">
        <w:rPr>
          <w:rFonts w:ascii="Arial" w:eastAsia="Times New Roman" w:hAnsi="Arial" w:cs="Arial"/>
          <w:color w:val="4D616E"/>
          <w:sz w:val="20"/>
        </w:rPr>
        <w:tab/>
      </w:r>
      <w:r w:rsidR="00EA6A35">
        <w:rPr>
          <w:rFonts w:ascii="Arial" w:eastAsia="Times New Roman" w:hAnsi="Arial" w:cs="Arial"/>
          <w:color w:val="4D616E"/>
          <w:sz w:val="20"/>
        </w:rPr>
        <w:tab/>
      </w:r>
    </w:p>
    <w:p w14:paraId="551F6D67" w14:textId="77777777" w:rsidR="000A22E4" w:rsidRDefault="001A42F7" w:rsidP="000F50B9">
      <w:pPr>
        <w:pStyle w:val="ListParagraph"/>
        <w:spacing w:after="0" w:line="240" w:lineRule="auto"/>
        <w:rPr>
          <w:rFonts w:ascii="Arial" w:eastAsia="Times New Roman" w:hAnsi="Arial" w:cs="Arial"/>
          <w:color w:val="4D616E"/>
          <w:sz w:val="20"/>
        </w:rPr>
      </w:pPr>
      <w:r>
        <w:rPr>
          <w:rFonts w:ascii="Arial" w:eastAsia="Times New Roman" w:hAnsi="Arial" w:cs="Arial"/>
          <w:color w:val="4D616E"/>
          <w:sz w:val="20"/>
        </w:rPr>
        <w:t>Tom Dower</w:t>
      </w:r>
    </w:p>
    <w:p w14:paraId="6C5945ED" w14:textId="31A71D1E" w:rsidR="000F50B9" w:rsidRDefault="00400AB2" w:rsidP="000F50B9">
      <w:pPr>
        <w:pStyle w:val="ListParagraph"/>
        <w:spacing w:after="0" w:line="240" w:lineRule="auto"/>
        <w:rPr>
          <w:rFonts w:ascii="Arial" w:eastAsia="Times New Roman" w:hAnsi="Arial" w:cs="Arial"/>
          <w:color w:val="4D616E"/>
          <w:sz w:val="20"/>
        </w:rPr>
      </w:pPr>
      <w:r>
        <w:rPr>
          <w:rFonts w:ascii="Arial" w:eastAsia="Times New Roman" w:hAnsi="Arial" w:cs="Arial"/>
          <w:color w:val="4D616E"/>
          <w:sz w:val="20"/>
        </w:rPr>
        <w:t>Vacancy</w:t>
      </w:r>
      <w:r w:rsidR="00EA6A35">
        <w:rPr>
          <w:rFonts w:ascii="Arial" w:eastAsia="Times New Roman" w:hAnsi="Arial" w:cs="Arial"/>
          <w:color w:val="4D616E"/>
          <w:sz w:val="20"/>
        </w:rPr>
        <w:tab/>
      </w:r>
      <w:r w:rsidR="00EA6A35">
        <w:rPr>
          <w:rFonts w:ascii="Arial" w:eastAsia="Times New Roman" w:hAnsi="Arial" w:cs="Arial"/>
          <w:color w:val="4D616E"/>
          <w:sz w:val="20"/>
        </w:rPr>
        <w:tab/>
      </w:r>
      <w:r w:rsidR="00EA6A35">
        <w:rPr>
          <w:rFonts w:ascii="Arial" w:eastAsia="Times New Roman" w:hAnsi="Arial" w:cs="Arial"/>
          <w:color w:val="4D616E"/>
          <w:sz w:val="20"/>
        </w:rPr>
        <w:tab/>
      </w:r>
      <w:r w:rsidR="00EA6A35">
        <w:rPr>
          <w:rFonts w:ascii="Arial" w:eastAsia="Times New Roman" w:hAnsi="Arial" w:cs="Arial"/>
          <w:color w:val="4D616E"/>
          <w:sz w:val="20"/>
        </w:rPr>
        <w:tab/>
      </w:r>
    </w:p>
    <w:p w14:paraId="37DC7E99" w14:textId="77777777" w:rsidR="000F50B9" w:rsidRPr="001D763B" w:rsidRDefault="000F50B9" w:rsidP="000F50B9">
      <w:pPr>
        <w:pStyle w:val="ListParagraph"/>
        <w:spacing w:after="0" w:line="240" w:lineRule="auto"/>
        <w:rPr>
          <w:rFonts w:ascii="Arial" w:eastAsia="Times New Roman" w:hAnsi="Arial" w:cs="Arial"/>
          <w:color w:val="4D616E"/>
          <w:sz w:val="20"/>
        </w:rPr>
      </w:pPr>
    </w:p>
    <w:p w14:paraId="41156C81" w14:textId="704FB149" w:rsidR="00D87436" w:rsidRDefault="00D87436" w:rsidP="00D87436">
      <w:pPr>
        <w:spacing w:after="0" w:line="240" w:lineRule="auto"/>
        <w:rPr>
          <w:rFonts w:ascii="Arial" w:eastAsia="Times New Roman" w:hAnsi="Arial" w:cs="Arial"/>
          <w:color w:val="4D616E"/>
          <w:sz w:val="20"/>
        </w:rPr>
      </w:pPr>
    </w:p>
    <w:p w14:paraId="3C51231F" w14:textId="04564655" w:rsidR="00225230" w:rsidRDefault="00225230" w:rsidP="00D87436">
      <w:pPr>
        <w:spacing w:after="0" w:line="240" w:lineRule="auto"/>
        <w:rPr>
          <w:rFonts w:ascii="Arial" w:eastAsia="Times New Roman" w:hAnsi="Arial" w:cs="Arial"/>
          <w:color w:val="4D616E"/>
          <w:sz w:val="20"/>
        </w:rPr>
      </w:pPr>
    </w:p>
    <w:p w14:paraId="228585C6" w14:textId="59401028" w:rsidR="00225230" w:rsidRDefault="00225230" w:rsidP="00225230">
      <w:pPr>
        <w:pStyle w:val="UTCheading"/>
        <w:spacing w:before="0"/>
        <w:contextualSpacing/>
        <w:rPr>
          <w:position w:val="6"/>
          <w:sz w:val="24"/>
        </w:rPr>
      </w:pPr>
      <w:r>
        <w:rPr>
          <w:position w:val="6"/>
          <w:sz w:val="24"/>
        </w:rPr>
        <w:lastRenderedPageBreak/>
        <w:t>Audit and Risk Committee</w:t>
      </w:r>
    </w:p>
    <w:p w14:paraId="09B8ADFF" w14:textId="315F7938" w:rsidR="00225230" w:rsidRDefault="00225230" w:rsidP="00225230">
      <w:pPr>
        <w:pStyle w:val="UTCheading"/>
        <w:spacing w:before="0"/>
        <w:contextualSpacing/>
        <w:rPr>
          <w:position w:val="6"/>
          <w:sz w:val="24"/>
        </w:rPr>
      </w:pPr>
    </w:p>
    <w:p w14:paraId="36BA3163" w14:textId="663ABE6B" w:rsidR="00225230" w:rsidRDefault="00225230" w:rsidP="00225230">
      <w:pPr>
        <w:pStyle w:val="UTCheading"/>
        <w:spacing w:before="0"/>
        <w:contextualSpacing/>
        <w:rPr>
          <w:b w:val="0"/>
          <w:color w:val="auto"/>
          <w:position w:val="6"/>
          <w:sz w:val="20"/>
          <w:szCs w:val="20"/>
        </w:rPr>
      </w:pPr>
      <w:r>
        <w:rPr>
          <w:b w:val="0"/>
          <w:color w:val="auto"/>
          <w:position w:val="6"/>
          <w:sz w:val="20"/>
          <w:szCs w:val="20"/>
        </w:rPr>
        <w:t>T</w:t>
      </w:r>
      <w:r w:rsidRPr="00225230">
        <w:rPr>
          <w:b w:val="0"/>
          <w:color w:val="auto"/>
          <w:position w:val="6"/>
          <w:sz w:val="20"/>
          <w:szCs w:val="20"/>
        </w:rPr>
        <w:t xml:space="preserve">he audit process </w:t>
      </w:r>
      <w:r>
        <w:rPr>
          <w:b w:val="0"/>
          <w:color w:val="auto"/>
          <w:position w:val="6"/>
          <w:sz w:val="20"/>
          <w:szCs w:val="20"/>
        </w:rPr>
        <w:t xml:space="preserve">can support trusts by identifying areas that may require improvement.  The board of trustees, taking advice from the audit and risk committee, </w:t>
      </w:r>
      <w:r>
        <w:rPr>
          <w:color w:val="auto"/>
          <w:position w:val="6"/>
          <w:sz w:val="20"/>
          <w:szCs w:val="20"/>
        </w:rPr>
        <w:t>must</w:t>
      </w:r>
      <w:r>
        <w:rPr>
          <w:b w:val="0"/>
          <w:color w:val="auto"/>
          <w:position w:val="6"/>
          <w:sz w:val="20"/>
          <w:szCs w:val="20"/>
        </w:rPr>
        <w:t xml:space="preserve"> ensure there is appropriate, reasonable and timely response by the trust’s management team to findings by external auditors, taking opportunities to strengthen systems of financial management and control.</w:t>
      </w:r>
    </w:p>
    <w:p w14:paraId="76A7F25F" w14:textId="62FCF639" w:rsidR="00730E7A" w:rsidRDefault="00730E7A" w:rsidP="00225230">
      <w:pPr>
        <w:pStyle w:val="UTCheading"/>
        <w:spacing w:before="0"/>
        <w:contextualSpacing/>
        <w:rPr>
          <w:b w:val="0"/>
          <w:color w:val="auto"/>
          <w:position w:val="6"/>
          <w:sz w:val="20"/>
          <w:szCs w:val="20"/>
        </w:rPr>
      </w:pPr>
    </w:p>
    <w:p w14:paraId="672BCE04" w14:textId="6C4F1A0D" w:rsidR="00893B6E" w:rsidRDefault="00893B6E" w:rsidP="00893B6E">
      <w:pPr>
        <w:pStyle w:val="UTCheading"/>
        <w:spacing w:before="0"/>
        <w:contextualSpacing/>
        <w:rPr>
          <w:b w:val="0"/>
          <w:color w:val="auto"/>
          <w:position w:val="6"/>
          <w:sz w:val="20"/>
          <w:szCs w:val="20"/>
        </w:rPr>
      </w:pPr>
      <w:r>
        <w:rPr>
          <w:b w:val="0"/>
          <w:color w:val="auto"/>
          <w:position w:val="6"/>
          <w:sz w:val="20"/>
          <w:szCs w:val="20"/>
        </w:rPr>
        <w:t xml:space="preserve">The audit and risk committee </w:t>
      </w:r>
      <w:r>
        <w:rPr>
          <w:color w:val="auto"/>
          <w:position w:val="6"/>
          <w:sz w:val="20"/>
          <w:szCs w:val="20"/>
        </w:rPr>
        <w:t>must</w:t>
      </w:r>
      <w:r>
        <w:rPr>
          <w:b w:val="0"/>
          <w:color w:val="auto"/>
          <w:position w:val="6"/>
          <w:sz w:val="20"/>
          <w:szCs w:val="20"/>
        </w:rPr>
        <w:t>:</w:t>
      </w:r>
    </w:p>
    <w:p w14:paraId="31A74562" w14:textId="36B8B819" w:rsidR="00893B6E" w:rsidRDefault="00893B6E" w:rsidP="00893B6E">
      <w:pPr>
        <w:pStyle w:val="UTCheading"/>
        <w:numPr>
          <w:ilvl w:val="0"/>
          <w:numId w:val="29"/>
        </w:numPr>
        <w:spacing w:before="0"/>
        <w:contextualSpacing/>
        <w:rPr>
          <w:b w:val="0"/>
          <w:color w:val="auto"/>
          <w:position w:val="6"/>
          <w:sz w:val="20"/>
          <w:szCs w:val="20"/>
        </w:rPr>
      </w:pPr>
      <w:r>
        <w:rPr>
          <w:b w:val="0"/>
          <w:color w:val="auto"/>
          <w:position w:val="6"/>
          <w:sz w:val="20"/>
          <w:szCs w:val="20"/>
        </w:rPr>
        <w:t>Agree a programme of work annually to deliver internal scrutiny that provides coverage across the year</w:t>
      </w:r>
    </w:p>
    <w:p w14:paraId="677B6E39" w14:textId="4BAB4AA6" w:rsidR="00893B6E" w:rsidRDefault="00893B6E" w:rsidP="00893B6E">
      <w:pPr>
        <w:pStyle w:val="UTCheading"/>
        <w:numPr>
          <w:ilvl w:val="0"/>
          <w:numId w:val="29"/>
        </w:numPr>
        <w:spacing w:before="0"/>
        <w:contextualSpacing/>
        <w:rPr>
          <w:b w:val="0"/>
          <w:color w:val="auto"/>
          <w:position w:val="6"/>
          <w:sz w:val="20"/>
          <w:szCs w:val="20"/>
        </w:rPr>
      </w:pPr>
      <w:r>
        <w:rPr>
          <w:b w:val="0"/>
          <w:color w:val="auto"/>
          <w:position w:val="6"/>
          <w:sz w:val="20"/>
          <w:szCs w:val="20"/>
        </w:rPr>
        <w:t>Review the ratings and responses on the risk register to inform the programme of work, ensuring checks are modified as appropriate each year</w:t>
      </w:r>
    </w:p>
    <w:p w14:paraId="055B97A7" w14:textId="0C8BCB69" w:rsidR="00893B6E" w:rsidRDefault="00893B6E" w:rsidP="00893B6E">
      <w:pPr>
        <w:pStyle w:val="UTCheading"/>
        <w:numPr>
          <w:ilvl w:val="0"/>
          <w:numId w:val="29"/>
        </w:numPr>
        <w:spacing w:before="0"/>
        <w:contextualSpacing/>
        <w:rPr>
          <w:b w:val="0"/>
          <w:color w:val="auto"/>
          <w:position w:val="6"/>
          <w:sz w:val="20"/>
          <w:szCs w:val="20"/>
        </w:rPr>
      </w:pPr>
      <w:r>
        <w:rPr>
          <w:b w:val="0"/>
          <w:color w:val="auto"/>
          <w:position w:val="6"/>
          <w:sz w:val="20"/>
          <w:szCs w:val="20"/>
        </w:rPr>
        <w:t>Agree who will</w:t>
      </w:r>
      <w:r w:rsidR="00D9144B">
        <w:rPr>
          <w:b w:val="0"/>
          <w:color w:val="auto"/>
          <w:position w:val="6"/>
          <w:sz w:val="20"/>
          <w:szCs w:val="20"/>
        </w:rPr>
        <w:t xml:space="preserve"> </w:t>
      </w:r>
      <w:r>
        <w:rPr>
          <w:b w:val="0"/>
          <w:color w:val="auto"/>
          <w:position w:val="6"/>
          <w:sz w:val="20"/>
          <w:szCs w:val="20"/>
        </w:rPr>
        <w:t>perform the work</w:t>
      </w:r>
    </w:p>
    <w:p w14:paraId="074250A0" w14:textId="451BC607" w:rsidR="00893B6E" w:rsidRDefault="00893B6E" w:rsidP="00893B6E">
      <w:pPr>
        <w:pStyle w:val="UTCheading"/>
        <w:numPr>
          <w:ilvl w:val="0"/>
          <w:numId w:val="29"/>
        </w:numPr>
        <w:spacing w:before="0"/>
        <w:contextualSpacing/>
        <w:rPr>
          <w:b w:val="0"/>
          <w:color w:val="auto"/>
          <w:position w:val="6"/>
          <w:sz w:val="20"/>
          <w:szCs w:val="20"/>
        </w:rPr>
      </w:pPr>
      <w:r>
        <w:rPr>
          <w:b w:val="0"/>
          <w:color w:val="auto"/>
          <w:position w:val="6"/>
          <w:sz w:val="20"/>
          <w:szCs w:val="20"/>
        </w:rPr>
        <w:t>Consider reports at each m</w:t>
      </w:r>
      <w:r w:rsidR="00D9144B">
        <w:rPr>
          <w:b w:val="0"/>
          <w:color w:val="auto"/>
          <w:position w:val="6"/>
          <w:sz w:val="20"/>
          <w:szCs w:val="20"/>
        </w:rPr>
        <w:t>eeting from those carrying out t</w:t>
      </w:r>
      <w:r>
        <w:rPr>
          <w:b w:val="0"/>
          <w:color w:val="auto"/>
          <w:position w:val="6"/>
          <w:sz w:val="20"/>
          <w:szCs w:val="20"/>
        </w:rPr>
        <w:t>he programme of work</w:t>
      </w:r>
    </w:p>
    <w:p w14:paraId="7749E599" w14:textId="2D64182C" w:rsidR="00893B6E" w:rsidRDefault="00893B6E" w:rsidP="00893B6E">
      <w:pPr>
        <w:pStyle w:val="UTCheading"/>
        <w:numPr>
          <w:ilvl w:val="0"/>
          <w:numId w:val="29"/>
        </w:numPr>
        <w:spacing w:before="0"/>
        <w:contextualSpacing/>
        <w:rPr>
          <w:b w:val="0"/>
          <w:color w:val="auto"/>
          <w:position w:val="6"/>
          <w:sz w:val="20"/>
          <w:szCs w:val="20"/>
        </w:rPr>
      </w:pPr>
      <w:r>
        <w:rPr>
          <w:b w:val="0"/>
          <w:color w:val="auto"/>
          <w:position w:val="6"/>
          <w:sz w:val="20"/>
          <w:szCs w:val="20"/>
        </w:rPr>
        <w:t>Consider progress in addressin</w:t>
      </w:r>
      <w:r w:rsidR="00D9144B">
        <w:rPr>
          <w:b w:val="0"/>
          <w:color w:val="auto"/>
          <w:position w:val="6"/>
          <w:sz w:val="20"/>
          <w:szCs w:val="20"/>
        </w:rPr>
        <w:t>g</w:t>
      </w:r>
      <w:r>
        <w:rPr>
          <w:b w:val="0"/>
          <w:color w:val="auto"/>
          <w:position w:val="6"/>
          <w:sz w:val="20"/>
          <w:szCs w:val="20"/>
        </w:rPr>
        <w:t xml:space="preserve"> recommendations</w:t>
      </w:r>
    </w:p>
    <w:p w14:paraId="74001CEF" w14:textId="2946E695" w:rsidR="00D9144B" w:rsidRDefault="00D9144B" w:rsidP="00893B6E">
      <w:pPr>
        <w:pStyle w:val="UTCheading"/>
        <w:numPr>
          <w:ilvl w:val="0"/>
          <w:numId w:val="29"/>
        </w:numPr>
        <w:spacing w:before="0"/>
        <w:contextualSpacing/>
        <w:rPr>
          <w:b w:val="0"/>
          <w:color w:val="auto"/>
          <w:position w:val="6"/>
          <w:sz w:val="20"/>
          <w:szCs w:val="20"/>
        </w:rPr>
      </w:pPr>
      <w:r>
        <w:rPr>
          <w:b w:val="0"/>
          <w:color w:val="auto"/>
          <w:position w:val="6"/>
          <w:sz w:val="20"/>
          <w:szCs w:val="20"/>
        </w:rPr>
        <w:t>Consider outputs from other assurance activities by third parties including ESFA financial management and governance reviews, funding audits and investigations</w:t>
      </w:r>
    </w:p>
    <w:p w14:paraId="2008BCDF" w14:textId="59CFB5E1" w:rsidR="00D9144B" w:rsidRDefault="00D9144B" w:rsidP="00893B6E">
      <w:pPr>
        <w:pStyle w:val="UTCheading"/>
        <w:numPr>
          <w:ilvl w:val="0"/>
          <w:numId w:val="29"/>
        </w:numPr>
        <w:spacing w:before="0"/>
        <w:contextualSpacing/>
        <w:rPr>
          <w:b w:val="0"/>
          <w:color w:val="auto"/>
          <w:position w:val="6"/>
          <w:sz w:val="20"/>
          <w:szCs w:val="20"/>
        </w:rPr>
      </w:pPr>
      <w:r>
        <w:rPr>
          <w:b w:val="0"/>
          <w:color w:val="auto"/>
          <w:position w:val="6"/>
          <w:sz w:val="20"/>
          <w:szCs w:val="20"/>
        </w:rPr>
        <w:t>Have access to the external auditor as well as those carrying out internal scrutiny, and consider their quality</w:t>
      </w:r>
    </w:p>
    <w:p w14:paraId="6BFBE146" w14:textId="77777777" w:rsidR="00893B6E" w:rsidRPr="00893B6E" w:rsidRDefault="00893B6E" w:rsidP="00225230">
      <w:pPr>
        <w:pStyle w:val="UTCheading"/>
        <w:spacing w:before="0"/>
        <w:contextualSpacing/>
        <w:rPr>
          <w:b w:val="0"/>
          <w:color w:val="auto"/>
          <w:position w:val="6"/>
          <w:sz w:val="20"/>
          <w:szCs w:val="20"/>
        </w:rPr>
      </w:pPr>
    </w:p>
    <w:p w14:paraId="5728DFC2" w14:textId="77777777" w:rsidR="00893B6E" w:rsidRDefault="00893B6E" w:rsidP="00225230">
      <w:pPr>
        <w:pStyle w:val="UTCheading"/>
        <w:spacing w:before="0"/>
        <w:contextualSpacing/>
        <w:rPr>
          <w:b w:val="0"/>
          <w:color w:val="auto"/>
          <w:position w:val="6"/>
          <w:sz w:val="20"/>
          <w:szCs w:val="20"/>
        </w:rPr>
      </w:pPr>
    </w:p>
    <w:p w14:paraId="1D7EE3AB" w14:textId="10C7A534" w:rsidR="00730E7A" w:rsidRDefault="00730E7A" w:rsidP="00225230">
      <w:pPr>
        <w:pStyle w:val="UTCheading"/>
        <w:spacing w:before="0"/>
        <w:contextualSpacing/>
        <w:rPr>
          <w:b w:val="0"/>
          <w:color w:val="auto"/>
          <w:position w:val="6"/>
          <w:sz w:val="20"/>
          <w:szCs w:val="20"/>
        </w:rPr>
      </w:pPr>
      <w:r>
        <w:rPr>
          <w:b w:val="0"/>
          <w:color w:val="auto"/>
          <w:position w:val="6"/>
          <w:sz w:val="20"/>
          <w:szCs w:val="20"/>
        </w:rPr>
        <w:t>Internal scrutiny</w:t>
      </w:r>
    </w:p>
    <w:p w14:paraId="318D2EAB" w14:textId="27DCE0C1" w:rsidR="00893B6E" w:rsidRDefault="00893B6E" w:rsidP="00225230">
      <w:pPr>
        <w:pStyle w:val="UTCheading"/>
        <w:spacing w:before="0"/>
        <w:contextualSpacing/>
        <w:rPr>
          <w:b w:val="0"/>
          <w:color w:val="auto"/>
          <w:position w:val="6"/>
          <w:sz w:val="20"/>
          <w:szCs w:val="20"/>
        </w:rPr>
      </w:pPr>
    </w:p>
    <w:p w14:paraId="5FA71E75" w14:textId="72911ABE" w:rsidR="00893B6E" w:rsidRDefault="00893B6E" w:rsidP="00893B6E">
      <w:pPr>
        <w:pStyle w:val="UTCheading"/>
        <w:spacing w:before="0"/>
        <w:contextualSpacing/>
        <w:rPr>
          <w:b w:val="0"/>
          <w:color w:val="auto"/>
          <w:position w:val="6"/>
          <w:sz w:val="20"/>
          <w:szCs w:val="20"/>
        </w:rPr>
      </w:pPr>
      <w:r>
        <w:rPr>
          <w:b w:val="0"/>
          <w:color w:val="auto"/>
          <w:position w:val="6"/>
          <w:sz w:val="20"/>
          <w:szCs w:val="20"/>
        </w:rPr>
        <w:t>The audit and risk committee</w:t>
      </w:r>
      <w:r>
        <w:rPr>
          <w:color w:val="auto"/>
          <w:position w:val="6"/>
          <w:sz w:val="20"/>
          <w:szCs w:val="20"/>
        </w:rPr>
        <w:t xml:space="preserve"> must</w:t>
      </w:r>
      <w:r>
        <w:rPr>
          <w:b w:val="0"/>
          <w:color w:val="auto"/>
          <w:position w:val="6"/>
          <w:sz w:val="20"/>
          <w:szCs w:val="20"/>
        </w:rPr>
        <w:t>:</w:t>
      </w:r>
    </w:p>
    <w:p w14:paraId="43BBDC04" w14:textId="4C985954" w:rsidR="00893B6E" w:rsidRDefault="00893B6E" w:rsidP="00893B6E">
      <w:pPr>
        <w:pStyle w:val="UTCheading"/>
        <w:numPr>
          <w:ilvl w:val="0"/>
          <w:numId w:val="27"/>
        </w:numPr>
        <w:spacing w:before="0"/>
        <w:contextualSpacing/>
        <w:rPr>
          <w:b w:val="0"/>
          <w:color w:val="auto"/>
          <w:position w:val="6"/>
          <w:sz w:val="20"/>
          <w:szCs w:val="20"/>
        </w:rPr>
      </w:pPr>
      <w:r>
        <w:rPr>
          <w:b w:val="0"/>
          <w:color w:val="auto"/>
          <w:position w:val="6"/>
          <w:sz w:val="20"/>
          <w:szCs w:val="20"/>
        </w:rPr>
        <w:t xml:space="preserve">Direct the trust’s programme of internal </w:t>
      </w:r>
      <w:r w:rsidR="00D9144B">
        <w:rPr>
          <w:b w:val="0"/>
          <w:color w:val="auto"/>
          <w:position w:val="6"/>
          <w:sz w:val="20"/>
          <w:szCs w:val="20"/>
        </w:rPr>
        <w:t>scrutiny</w:t>
      </w:r>
    </w:p>
    <w:p w14:paraId="34B28CAD" w14:textId="5EDB9FD8" w:rsidR="00893B6E" w:rsidRDefault="00893B6E" w:rsidP="00893B6E">
      <w:pPr>
        <w:pStyle w:val="UTCheading"/>
        <w:numPr>
          <w:ilvl w:val="0"/>
          <w:numId w:val="27"/>
        </w:numPr>
        <w:spacing w:before="0"/>
        <w:contextualSpacing/>
        <w:rPr>
          <w:b w:val="0"/>
          <w:color w:val="auto"/>
          <w:position w:val="6"/>
          <w:sz w:val="20"/>
          <w:szCs w:val="20"/>
        </w:rPr>
      </w:pPr>
      <w:r>
        <w:rPr>
          <w:b w:val="0"/>
          <w:color w:val="auto"/>
          <w:position w:val="6"/>
          <w:sz w:val="20"/>
          <w:szCs w:val="20"/>
        </w:rPr>
        <w:t>Ensure that risks are being addresses appropriately through internal scrutiny</w:t>
      </w:r>
    </w:p>
    <w:p w14:paraId="2A900068" w14:textId="6E53F042" w:rsidR="00893B6E" w:rsidRDefault="00893B6E" w:rsidP="00893B6E">
      <w:pPr>
        <w:pStyle w:val="UTCheading"/>
        <w:numPr>
          <w:ilvl w:val="0"/>
          <w:numId w:val="27"/>
        </w:numPr>
        <w:spacing w:before="0"/>
        <w:contextualSpacing/>
        <w:rPr>
          <w:b w:val="0"/>
          <w:color w:val="auto"/>
          <w:position w:val="6"/>
          <w:sz w:val="20"/>
          <w:szCs w:val="20"/>
        </w:rPr>
      </w:pPr>
      <w:r>
        <w:rPr>
          <w:b w:val="0"/>
          <w:color w:val="auto"/>
          <w:position w:val="6"/>
          <w:sz w:val="20"/>
          <w:szCs w:val="20"/>
        </w:rPr>
        <w:t>Report to the board on the adequacy of the trust’s internal control framework, including financial and non-financial controls and management of risks</w:t>
      </w:r>
    </w:p>
    <w:p w14:paraId="2FA57CAB" w14:textId="77777777" w:rsidR="00893B6E" w:rsidRPr="00893B6E" w:rsidRDefault="00893B6E" w:rsidP="00893B6E">
      <w:pPr>
        <w:pStyle w:val="UTCheading"/>
        <w:spacing w:before="0"/>
        <w:ind w:left="720"/>
        <w:contextualSpacing/>
        <w:rPr>
          <w:b w:val="0"/>
          <w:color w:val="auto"/>
          <w:position w:val="6"/>
          <w:sz w:val="20"/>
          <w:szCs w:val="20"/>
        </w:rPr>
      </w:pPr>
    </w:p>
    <w:p w14:paraId="0CB0850C" w14:textId="0BB07CE9" w:rsidR="00730E7A" w:rsidRDefault="00730E7A" w:rsidP="00225230">
      <w:pPr>
        <w:pStyle w:val="UTCheading"/>
        <w:spacing w:before="0"/>
        <w:contextualSpacing/>
        <w:rPr>
          <w:b w:val="0"/>
          <w:color w:val="auto"/>
          <w:position w:val="6"/>
          <w:sz w:val="20"/>
          <w:szCs w:val="20"/>
        </w:rPr>
      </w:pPr>
    </w:p>
    <w:p w14:paraId="0CB4A375" w14:textId="420FB2D9" w:rsidR="00730E7A" w:rsidRDefault="00730E7A" w:rsidP="00225230">
      <w:pPr>
        <w:pStyle w:val="UTCheading"/>
        <w:spacing w:before="0"/>
        <w:contextualSpacing/>
        <w:rPr>
          <w:b w:val="0"/>
          <w:color w:val="auto"/>
          <w:position w:val="6"/>
          <w:sz w:val="20"/>
          <w:szCs w:val="20"/>
        </w:rPr>
      </w:pPr>
      <w:r>
        <w:rPr>
          <w:b w:val="0"/>
          <w:color w:val="auto"/>
          <w:position w:val="6"/>
          <w:sz w:val="20"/>
          <w:szCs w:val="20"/>
        </w:rPr>
        <w:t>External Audit</w:t>
      </w:r>
    </w:p>
    <w:p w14:paraId="67B54480" w14:textId="68AE73F4" w:rsidR="00225230" w:rsidRDefault="00225230" w:rsidP="00225230">
      <w:pPr>
        <w:pStyle w:val="UTCheading"/>
        <w:spacing w:before="0"/>
        <w:contextualSpacing/>
        <w:rPr>
          <w:b w:val="0"/>
          <w:color w:val="auto"/>
          <w:position w:val="6"/>
          <w:sz w:val="20"/>
          <w:szCs w:val="20"/>
        </w:rPr>
      </w:pPr>
    </w:p>
    <w:p w14:paraId="07A35872" w14:textId="1200D80F" w:rsidR="00225230" w:rsidRDefault="00225230" w:rsidP="00225230">
      <w:pPr>
        <w:pStyle w:val="UTCheading"/>
        <w:spacing w:before="0"/>
        <w:contextualSpacing/>
        <w:rPr>
          <w:b w:val="0"/>
          <w:color w:val="auto"/>
          <w:position w:val="6"/>
          <w:sz w:val="20"/>
          <w:szCs w:val="20"/>
        </w:rPr>
      </w:pPr>
      <w:r>
        <w:rPr>
          <w:b w:val="0"/>
          <w:color w:val="auto"/>
          <w:position w:val="6"/>
          <w:sz w:val="20"/>
          <w:szCs w:val="20"/>
        </w:rPr>
        <w:t xml:space="preserve">The audit and risk committee </w:t>
      </w:r>
      <w:r>
        <w:rPr>
          <w:color w:val="auto"/>
          <w:position w:val="6"/>
          <w:sz w:val="20"/>
          <w:szCs w:val="20"/>
        </w:rPr>
        <w:t>must</w:t>
      </w:r>
      <w:r>
        <w:rPr>
          <w:b w:val="0"/>
          <w:color w:val="auto"/>
          <w:position w:val="6"/>
          <w:sz w:val="20"/>
          <w:szCs w:val="20"/>
        </w:rPr>
        <w:t xml:space="preserve">: </w:t>
      </w:r>
    </w:p>
    <w:p w14:paraId="456D6096" w14:textId="569BFCAB" w:rsidR="00225230" w:rsidRDefault="00225230" w:rsidP="00225230">
      <w:pPr>
        <w:pStyle w:val="UTCheading"/>
        <w:numPr>
          <w:ilvl w:val="0"/>
          <w:numId w:val="26"/>
        </w:numPr>
        <w:spacing w:before="0"/>
        <w:contextualSpacing/>
        <w:rPr>
          <w:b w:val="0"/>
          <w:color w:val="auto"/>
          <w:position w:val="6"/>
          <w:sz w:val="20"/>
          <w:szCs w:val="20"/>
        </w:rPr>
      </w:pPr>
      <w:r>
        <w:rPr>
          <w:b w:val="0"/>
          <w:color w:val="auto"/>
          <w:position w:val="6"/>
          <w:sz w:val="20"/>
          <w:szCs w:val="20"/>
        </w:rPr>
        <w:t>Review the external auditor’s plan each year</w:t>
      </w:r>
    </w:p>
    <w:p w14:paraId="39390E94" w14:textId="04A21FD2" w:rsidR="00225230" w:rsidRDefault="00225230" w:rsidP="00225230">
      <w:pPr>
        <w:pStyle w:val="UTCheading"/>
        <w:numPr>
          <w:ilvl w:val="0"/>
          <w:numId w:val="26"/>
        </w:numPr>
        <w:spacing w:before="0"/>
        <w:contextualSpacing/>
        <w:rPr>
          <w:b w:val="0"/>
          <w:color w:val="auto"/>
          <w:position w:val="6"/>
          <w:sz w:val="20"/>
          <w:szCs w:val="20"/>
        </w:rPr>
      </w:pPr>
      <w:r>
        <w:rPr>
          <w:b w:val="0"/>
          <w:color w:val="auto"/>
          <w:position w:val="6"/>
          <w:sz w:val="20"/>
          <w:szCs w:val="20"/>
        </w:rPr>
        <w:t>Review the annual report and accounts</w:t>
      </w:r>
    </w:p>
    <w:p w14:paraId="3D5B3D41" w14:textId="30B9B73E" w:rsidR="00225230" w:rsidRDefault="00225230" w:rsidP="00225230">
      <w:pPr>
        <w:pStyle w:val="UTCheading"/>
        <w:numPr>
          <w:ilvl w:val="0"/>
          <w:numId w:val="26"/>
        </w:numPr>
        <w:spacing w:before="0"/>
        <w:contextualSpacing/>
        <w:rPr>
          <w:b w:val="0"/>
          <w:color w:val="auto"/>
          <w:position w:val="6"/>
          <w:sz w:val="20"/>
          <w:szCs w:val="20"/>
        </w:rPr>
      </w:pPr>
      <w:r>
        <w:rPr>
          <w:b w:val="0"/>
          <w:color w:val="auto"/>
          <w:position w:val="6"/>
          <w:sz w:val="20"/>
          <w:szCs w:val="20"/>
        </w:rPr>
        <w:t>Review the auditor’s findings and actions taken by the trust’s managers in response to those findings</w:t>
      </w:r>
    </w:p>
    <w:p w14:paraId="5FB791E0" w14:textId="3417DC92" w:rsidR="00225230" w:rsidRDefault="00225230" w:rsidP="00225230">
      <w:pPr>
        <w:pStyle w:val="UTCheading"/>
        <w:numPr>
          <w:ilvl w:val="0"/>
          <w:numId w:val="26"/>
        </w:numPr>
        <w:spacing w:before="0"/>
        <w:contextualSpacing/>
        <w:rPr>
          <w:b w:val="0"/>
          <w:color w:val="auto"/>
          <w:position w:val="6"/>
          <w:sz w:val="20"/>
          <w:szCs w:val="20"/>
        </w:rPr>
      </w:pPr>
      <w:r>
        <w:rPr>
          <w:b w:val="0"/>
          <w:color w:val="auto"/>
          <w:position w:val="6"/>
          <w:sz w:val="20"/>
          <w:szCs w:val="20"/>
        </w:rPr>
        <w:t>Assess the effectiveness and resources of the external auditor to provide a basis for decisions by the trust’s members about the auditor’s reappointment or dismissal or retendering.  Considerations may include:</w:t>
      </w:r>
    </w:p>
    <w:p w14:paraId="12758DB5" w14:textId="28CD49D7" w:rsidR="00225230" w:rsidRDefault="00225230" w:rsidP="00225230">
      <w:pPr>
        <w:pStyle w:val="UTCheading"/>
        <w:numPr>
          <w:ilvl w:val="1"/>
          <w:numId w:val="26"/>
        </w:numPr>
        <w:spacing w:before="0"/>
        <w:contextualSpacing/>
        <w:rPr>
          <w:b w:val="0"/>
          <w:color w:val="auto"/>
          <w:position w:val="6"/>
          <w:sz w:val="20"/>
          <w:szCs w:val="20"/>
        </w:rPr>
      </w:pPr>
      <w:r>
        <w:rPr>
          <w:b w:val="0"/>
          <w:color w:val="auto"/>
          <w:position w:val="6"/>
          <w:sz w:val="20"/>
          <w:szCs w:val="20"/>
        </w:rPr>
        <w:t>The auditor’s sector expertise</w:t>
      </w:r>
    </w:p>
    <w:p w14:paraId="66967AC5" w14:textId="7C082DA6" w:rsidR="00225230" w:rsidRDefault="00225230" w:rsidP="00225230">
      <w:pPr>
        <w:pStyle w:val="UTCheading"/>
        <w:numPr>
          <w:ilvl w:val="1"/>
          <w:numId w:val="26"/>
        </w:numPr>
        <w:spacing w:before="0"/>
        <w:contextualSpacing/>
        <w:rPr>
          <w:b w:val="0"/>
          <w:color w:val="auto"/>
          <w:position w:val="6"/>
          <w:sz w:val="20"/>
          <w:szCs w:val="20"/>
        </w:rPr>
      </w:pPr>
      <w:r>
        <w:rPr>
          <w:b w:val="0"/>
          <w:color w:val="auto"/>
          <w:position w:val="6"/>
          <w:sz w:val="20"/>
          <w:szCs w:val="20"/>
        </w:rPr>
        <w:t>Their understanding of the trust and its activities</w:t>
      </w:r>
    </w:p>
    <w:p w14:paraId="59FD9E4E" w14:textId="7B9A3221" w:rsidR="00225230" w:rsidRDefault="00225230" w:rsidP="00225230">
      <w:pPr>
        <w:pStyle w:val="UTCheading"/>
        <w:numPr>
          <w:ilvl w:val="1"/>
          <w:numId w:val="26"/>
        </w:numPr>
        <w:spacing w:before="0"/>
        <w:contextualSpacing/>
        <w:rPr>
          <w:b w:val="0"/>
          <w:color w:val="auto"/>
          <w:position w:val="6"/>
          <w:sz w:val="20"/>
          <w:szCs w:val="20"/>
        </w:rPr>
      </w:pPr>
      <w:r>
        <w:rPr>
          <w:b w:val="0"/>
          <w:color w:val="auto"/>
          <w:position w:val="6"/>
          <w:sz w:val="20"/>
          <w:szCs w:val="20"/>
        </w:rPr>
        <w:t>Whether the a</w:t>
      </w:r>
      <w:r w:rsidR="00730E7A">
        <w:rPr>
          <w:b w:val="0"/>
          <w:color w:val="auto"/>
          <w:position w:val="6"/>
          <w:sz w:val="20"/>
          <w:szCs w:val="20"/>
        </w:rPr>
        <w:t>udit process allows issues to be raised on a timely basis at the appropriate level</w:t>
      </w:r>
    </w:p>
    <w:p w14:paraId="65821DB0" w14:textId="3847F8F3" w:rsidR="00730E7A" w:rsidRDefault="00730E7A" w:rsidP="00225230">
      <w:pPr>
        <w:pStyle w:val="UTCheading"/>
        <w:numPr>
          <w:ilvl w:val="1"/>
          <w:numId w:val="26"/>
        </w:numPr>
        <w:spacing w:before="0"/>
        <w:contextualSpacing/>
        <w:rPr>
          <w:b w:val="0"/>
          <w:color w:val="auto"/>
          <w:position w:val="6"/>
          <w:sz w:val="20"/>
          <w:szCs w:val="20"/>
        </w:rPr>
      </w:pPr>
      <w:r>
        <w:rPr>
          <w:b w:val="0"/>
          <w:color w:val="auto"/>
          <w:position w:val="6"/>
          <w:sz w:val="20"/>
          <w:szCs w:val="20"/>
        </w:rPr>
        <w:t>The quality of the auditor comments and recommendations in relation to key areas</w:t>
      </w:r>
    </w:p>
    <w:p w14:paraId="3C264CFB" w14:textId="41919A13" w:rsidR="00730E7A" w:rsidRDefault="00730E7A" w:rsidP="00225230">
      <w:pPr>
        <w:pStyle w:val="UTCheading"/>
        <w:numPr>
          <w:ilvl w:val="1"/>
          <w:numId w:val="26"/>
        </w:numPr>
        <w:spacing w:before="0"/>
        <w:contextualSpacing/>
        <w:rPr>
          <w:b w:val="0"/>
          <w:color w:val="auto"/>
          <w:position w:val="6"/>
          <w:sz w:val="20"/>
          <w:szCs w:val="20"/>
        </w:rPr>
      </w:pPr>
      <w:r>
        <w:rPr>
          <w:b w:val="0"/>
          <w:color w:val="auto"/>
          <w:position w:val="6"/>
          <w:sz w:val="20"/>
          <w:szCs w:val="20"/>
        </w:rPr>
        <w:t>The personal authority, knowledge and integrity of the audit partners and their staff to interact effectively with, and robustly challenge, the trust’s managers</w:t>
      </w:r>
    </w:p>
    <w:p w14:paraId="09D09B9B" w14:textId="1593C2C0" w:rsidR="00730E7A" w:rsidRDefault="00730E7A" w:rsidP="00225230">
      <w:pPr>
        <w:pStyle w:val="UTCheading"/>
        <w:numPr>
          <w:ilvl w:val="1"/>
          <w:numId w:val="26"/>
        </w:numPr>
        <w:spacing w:before="0"/>
        <w:contextualSpacing/>
        <w:rPr>
          <w:b w:val="0"/>
          <w:color w:val="auto"/>
          <w:position w:val="6"/>
          <w:sz w:val="20"/>
          <w:szCs w:val="20"/>
        </w:rPr>
      </w:pPr>
      <w:r>
        <w:rPr>
          <w:b w:val="0"/>
          <w:color w:val="auto"/>
          <w:position w:val="6"/>
          <w:sz w:val="20"/>
          <w:szCs w:val="20"/>
        </w:rPr>
        <w:t>The auditors use of technology</w:t>
      </w:r>
    </w:p>
    <w:p w14:paraId="60A30F52" w14:textId="7683BB47" w:rsidR="00730E7A" w:rsidRDefault="00730E7A" w:rsidP="00730E7A">
      <w:pPr>
        <w:pStyle w:val="UTCheading"/>
        <w:spacing w:before="0"/>
        <w:contextualSpacing/>
        <w:rPr>
          <w:b w:val="0"/>
          <w:color w:val="auto"/>
          <w:position w:val="6"/>
          <w:sz w:val="20"/>
          <w:szCs w:val="20"/>
        </w:rPr>
      </w:pPr>
    </w:p>
    <w:p w14:paraId="36B48343" w14:textId="39AFFC77" w:rsidR="00730E7A" w:rsidRPr="00225230" w:rsidRDefault="00730E7A" w:rsidP="00730E7A">
      <w:pPr>
        <w:pStyle w:val="UTCheading"/>
        <w:spacing w:before="0"/>
        <w:contextualSpacing/>
        <w:rPr>
          <w:b w:val="0"/>
          <w:color w:val="auto"/>
          <w:position w:val="6"/>
          <w:sz w:val="20"/>
          <w:szCs w:val="20"/>
        </w:rPr>
      </w:pPr>
      <w:r>
        <w:rPr>
          <w:b w:val="0"/>
          <w:color w:val="auto"/>
          <w:position w:val="6"/>
          <w:sz w:val="20"/>
          <w:szCs w:val="20"/>
        </w:rPr>
        <w:t xml:space="preserve"> The audit and risk committee must produce an annual report of the committee’s conclusions to advise the board of trustees and members, including recommendations on the reappointment or dismissal or retendering of the external auditor, and their remuneration.</w:t>
      </w:r>
    </w:p>
    <w:p w14:paraId="708DBD38" w14:textId="2E393967" w:rsidR="00225230" w:rsidRDefault="00225230" w:rsidP="00D87436">
      <w:pPr>
        <w:spacing w:after="0" w:line="240" w:lineRule="auto"/>
        <w:rPr>
          <w:rFonts w:ascii="Arial" w:eastAsia="Times New Roman" w:hAnsi="Arial" w:cs="Arial"/>
          <w:color w:val="4D616E"/>
          <w:sz w:val="20"/>
        </w:rPr>
      </w:pPr>
    </w:p>
    <w:p w14:paraId="645BE228" w14:textId="31ECD697" w:rsidR="00D9144B" w:rsidRDefault="00D9144B" w:rsidP="00D87436">
      <w:pPr>
        <w:spacing w:after="0" w:line="240" w:lineRule="auto"/>
        <w:rPr>
          <w:rFonts w:ascii="Arial" w:eastAsia="Times New Roman" w:hAnsi="Arial" w:cs="Arial"/>
          <w:color w:val="4D616E"/>
          <w:sz w:val="20"/>
        </w:rPr>
      </w:pPr>
    </w:p>
    <w:p w14:paraId="65F13984" w14:textId="78648B52" w:rsidR="00D9144B" w:rsidRDefault="00D9144B" w:rsidP="00D87436">
      <w:pPr>
        <w:spacing w:after="0" w:line="240" w:lineRule="auto"/>
        <w:rPr>
          <w:rFonts w:ascii="Arial" w:eastAsia="Times New Roman" w:hAnsi="Arial" w:cs="Arial"/>
          <w:color w:val="4D616E"/>
          <w:sz w:val="20"/>
        </w:rPr>
      </w:pPr>
      <w:r>
        <w:rPr>
          <w:rFonts w:ascii="Arial" w:eastAsia="Times New Roman" w:hAnsi="Arial" w:cs="Arial"/>
          <w:color w:val="4D616E"/>
          <w:sz w:val="20"/>
        </w:rPr>
        <w:t>Members</w:t>
      </w:r>
    </w:p>
    <w:p w14:paraId="4441CE9D" w14:textId="60A10326" w:rsidR="00D9144B" w:rsidRDefault="00D9144B" w:rsidP="00D87436">
      <w:pPr>
        <w:spacing w:after="0" w:line="240" w:lineRule="auto"/>
        <w:rPr>
          <w:rFonts w:ascii="Arial" w:eastAsia="Times New Roman" w:hAnsi="Arial" w:cs="Arial"/>
          <w:color w:val="4D616E"/>
          <w:sz w:val="20"/>
        </w:rPr>
      </w:pPr>
    </w:p>
    <w:p w14:paraId="1C02B215" w14:textId="2E768AF9" w:rsidR="004871E3" w:rsidRDefault="004871E3" w:rsidP="004871E3">
      <w:pPr>
        <w:spacing w:after="0" w:line="240" w:lineRule="auto"/>
        <w:ind w:firstLine="720"/>
        <w:rPr>
          <w:rFonts w:ascii="Arial" w:eastAsia="Times New Roman" w:hAnsi="Arial" w:cs="Arial"/>
          <w:color w:val="4D616E"/>
          <w:sz w:val="20"/>
        </w:rPr>
      </w:pPr>
      <w:r>
        <w:rPr>
          <w:rFonts w:ascii="Arial" w:eastAsia="Times New Roman" w:hAnsi="Arial" w:cs="Arial"/>
          <w:color w:val="4D616E"/>
          <w:sz w:val="20"/>
        </w:rPr>
        <w:t>Gary Holmes - Chair</w:t>
      </w:r>
    </w:p>
    <w:p w14:paraId="7DA90EEF" w14:textId="26F435FA" w:rsidR="000A22E4" w:rsidRDefault="000A22E4" w:rsidP="000A22E4">
      <w:pPr>
        <w:pStyle w:val="ListParagraph"/>
        <w:spacing w:after="0" w:line="240" w:lineRule="auto"/>
        <w:rPr>
          <w:rFonts w:ascii="Arial" w:eastAsia="Times New Roman" w:hAnsi="Arial" w:cs="Arial"/>
          <w:color w:val="4D616E"/>
          <w:sz w:val="20"/>
        </w:rPr>
      </w:pPr>
      <w:r>
        <w:rPr>
          <w:rFonts w:ascii="Arial" w:eastAsia="Times New Roman" w:hAnsi="Arial" w:cs="Arial"/>
          <w:color w:val="4D616E"/>
          <w:sz w:val="20"/>
        </w:rPr>
        <w:t>David Land</w:t>
      </w:r>
      <w:r>
        <w:rPr>
          <w:rFonts w:ascii="Arial" w:eastAsia="Times New Roman" w:hAnsi="Arial" w:cs="Arial"/>
          <w:color w:val="4D616E"/>
          <w:sz w:val="20"/>
        </w:rPr>
        <w:tab/>
      </w:r>
      <w:r>
        <w:rPr>
          <w:rFonts w:ascii="Arial" w:eastAsia="Times New Roman" w:hAnsi="Arial" w:cs="Arial"/>
          <w:color w:val="4D616E"/>
          <w:sz w:val="20"/>
        </w:rPr>
        <w:tab/>
      </w:r>
      <w:r>
        <w:rPr>
          <w:rFonts w:ascii="Arial" w:eastAsia="Times New Roman" w:hAnsi="Arial" w:cs="Arial"/>
          <w:color w:val="4D616E"/>
          <w:sz w:val="20"/>
        </w:rPr>
        <w:tab/>
      </w:r>
    </w:p>
    <w:p w14:paraId="2372056E" w14:textId="2E7F31AA" w:rsidR="000A22E4" w:rsidRPr="004871E3" w:rsidRDefault="000A22E4" w:rsidP="004871E3">
      <w:pPr>
        <w:spacing w:after="0" w:line="240" w:lineRule="auto"/>
        <w:rPr>
          <w:rFonts w:ascii="Arial" w:eastAsia="Times New Roman" w:hAnsi="Arial" w:cs="Arial"/>
          <w:color w:val="4D616E"/>
          <w:sz w:val="20"/>
        </w:rPr>
      </w:pPr>
      <w:r w:rsidRPr="000A22E4">
        <w:rPr>
          <w:rFonts w:ascii="Arial" w:eastAsia="Times New Roman" w:hAnsi="Arial" w:cs="Arial"/>
          <w:color w:val="4D616E"/>
          <w:sz w:val="20"/>
        </w:rPr>
        <w:tab/>
      </w:r>
      <w:r>
        <w:rPr>
          <w:rFonts w:ascii="Arial" w:eastAsia="Times New Roman" w:hAnsi="Arial" w:cs="Arial"/>
          <w:color w:val="4D616E"/>
          <w:sz w:val="20"/>
        </w:rPr>
        <w:t>Gareth Bone</w:t>
      </w:r>
      <w:r w:rsidRPr="000A22E4">
        <w:rPr>
          <w:rFonts w:ascii="Arial" w:eastAsia="Times New Roman" w:hAnsi="Arial" w:cs="Arial"/>
          <w:color w:val="4D616E"/>
          <w:sz w:val="20"/>
        </w:rPr>
        <w:tab/>
      </w:r>
      <w:r w:rsidRPr="004871E3">
        <w:rPr>
          <w:rFonts w:ascii="Arial" w:eastAsia="Times New Roman" w:hAnsi="Arial" w:cs="Arial"/>
          <w:color w:val="4D616E"/>
          <w:sz w:val="20"/>
        </w:rPr>
        <w:tab/>
      </w:r>
      <w:r w:rsidRPr="004871E3">
        <w:rPr>
          <w:rFonts w:ascii="Arial" w:eastAsia="Times New Roman" w:hAnsi="Arial" w:cs="Arial"/>
          <w:color w:val="4D616E"/>
          <w:sz w:val="20"/>
        </w:rPr>
        <w:tab/>
      </w:r>
      <w:r w:rsidRPr="004871E3">
        <w:rPr>
          <w:rFonts w:ascii="Arial" w:eastAsia="Times New Roman" w:hAnsi="Arial" w:cs="Arial"/>
          <w:color w:val="4D616E"/>
          <w:sz w:val="20"/>
        </w:rPr>
        <w:tab/>
      </w:r>
    </w:p>
    <w:p w14:paraId="6075EC39" w14:textId="77777777" w:rsidR="000A22E4" w:rsidRDefault="000A22E4" w:rsidP="000A22E4">
      <w:pPr>
        <w:pStyle w:val="ListParagraph"/>
        <w:spacing w:after="0" w:line="240" w:lineRule="auto"/>
        <w:rPr>
          <w:rFonts w:ascii="Arial" w:eastAsia="Times New Roman" w:hAnsi="Arial" w:cs="Arial"/>
          <w:color w:val="4D616E"/>
          <w:sz w:val="20"/>
        </w:rPr>
      </w:pPr>
      <w:r>
        <w:rPr>
          <w:rFonts w:ascii="Arial" w:eastAsia="Times New Roman" w:hAnsi="Arial" w:cs="Arial"/>
          <w:color w:val="4D616E"/>
          <w:sz w:val="20"/>
        </w:rPr>
        <w:t>Tom Dower</w:t>
      </w:r>
    </w:p>
    <w:p w14:paraId="50A0561C" w14:textId="5245F286" w:rsidR="00D9144B" w:rsidRDefault="000A22E4" w:rsidP="000A22E4">
      <w:pPr>
        <w:pStyle w:val="ListParagraph"/>
        <w:spacing w:after="0" w:line="240" w:lineRule="auto"/>
        <w:rPr>
          <w:rFonts w:ascii="Arial" w:eastAsia="Times New Roman" w:hAnsi="Arial" w:cs="Arial"/>
          <w:color w:val="4D616E"/>
          <w:sz w:val="20"/>
        </w:rPr>
      </w:pPr>
      <w:r>
        <w:rPr>
          <w:rFonts w:ascii="Arial" w:eastAsia="Times New Roman" w:hAnsi="Arial" w:cs="Arial"/>
          <w:color w:val="4D616E"/>
          <w:sz w:val="20"/>
        </w:rPr>
        <w:t>Jane Conroy</w:t>
      </w:r>
      <w:r>
        <w:rPr>
          <w:rFonts w:ascii="Arial" w:eastAsia="Times New Roman" w:hAnsi="Arial" w:cs="Arial"/>
          <w:color w:val="4D616E"/>
          <w:sz w:val="20"/>
        </w:rPr>
        <w:tab/>
      </w:r>
    </w:p>
    <w:p w14:paraId="7AA13F3B" w14:textId="32774EC6" w:rsidR="00D9144B" w:rsidRDefault="00D9144B" w:rsidP="00D87436">
      <w:pPr>
        <w:spacing w:after="0" w:line="240" w:lineRule="auto"/>
        <w:rPr>
          <w:rFonts w:ascii="Arial" w:eastAsia="Times New Roman" w:hAnsi="Arial" w:cs="Arial"/>
          <w:color w:val="4D616E"/>
          <w:sz w:val="20"/>
        </w:rPr>
      </w:pPr>
    </w:p>
    <w:p w14:paraId="2615BD33" w14:textId="62AD6E6E" w:rsidR="00D9144B" w:rsidRDefault="00D9144B" w:rsidP="00D87436">
      <w:pPr>
        <w:spacing w:after="0" w:line="240" w:lineRule="auto"/>
        <w:rPr>
          <w:rFonts w:ascii="Arial" w:eastAsia="Times New Roman" w:hAnsi="Arial" w:cs="Arial"/>
          <w:color w:val="4D616E"/>
          <w:sz w:val="20"/>
        </w:rPr>
      </w:pPr>
    </w:p>
    <w:p w14:paraId="327258D7" w14:textId="3D80B7B5" w:rsidR="00D9144B" w:rsidRDefault="00D9144B" w:rsidP="00D87436">
      <w:pPr>
        <w:spacing w:after="0" w:line="240" w:lineRule="auto"/>
        <w:rPr>
          <w:rFonts w:ascii="Arial" w:eastAsia="Times New Roman" w:hAnsi="Arial" w:cs="Arial"/>
          <w:color w:val="4D616E"/>
          <w:sz w:val="20"/>
        </w:rPr>
      </w:pPr>
    </w:p>
    <w:p w14:paraId="0E1464F0" w14:textId="50DD1C89" w:rsidR="00D9144B" w:rsidRDefault="00D9144B" w:rsidP="00D87436">
      <w:pPr>
        <w:spacing w:after="0" w:line="240" w:lineRule="auto"/>
        <w:rPr>
          <w:rFonts w:ascii="Arial" w:eastAsia="Times New Roman" w:hAnsi="Arial" w:cs="Arial"/>
          <w:color w:val="4D616E"/>
          <w:sz w:val="20"/>
        </w:rPr>
      </w:pPr>
    </w:p>
    <w:p w14:paraId="4D9C9540" w14:textId="420A41FA" w:rsidR="00D9144B" w:rsidRDefault="00D9144B" w:rsidP="00D87436">
      <w:pPr>
        <w:spacing w:after="0" w:line="240" w:lineRule="auto"/>
        <w:rPr>
          <w:rFonts w:ascii="Arial" w:eastAsia="Times New Roman" w:hAnsi="Arial" w:cs="Arial"/>
          <w:color w:val="4D616E"/>
          <w:sz w:val="20"/>
        </w:rPr>
      </w:pPr>
    </w:p>
    <w:p w14:paraId="1E91FAED" w14:textId="7E50F7F2" w:rsidR="00D9144B" w:rsidRDefault="00D9144B" w:rsidP="00D87436">
      <w:pPr>
        <w:spacing w:after="0" w:line="240" w:lineRule="auto"/>
        <w:rPr>
          <w:rFonts w:ascii="Arial" w:eastAsia="Times New Roman" w:hAnsi="Arial" w:cs="Arial"/>
          <w:color w:val="4D616E"/>
          <w:sz w:val="20"/>
        </w:rPr>
      </w:pPr>
    </w:p>
    <w:p w14:paraId="03450291" w14:textId="226A2105" w:rsidR="00D9144B" w:rsidRDefault="00D9144B" w:rsidP="00D87436">
      <w:pPr>
        <w:spacing w:after="0" w:line="240" w:lineRule="auto"/>
        <w:rPr>
          <w:rFonts w:ascii="Arial" w:eastAsia="Times New Roman" w:hAnsi="Arial" w:cs="Arial"/>
          <w:color w:val="4D616E"/>
          <w:sz w:val="20"/>
        </w:rPr>
      </w:pPr>
    </w:p>
    <w:p w14:paraId="5C818AF7" w14:textId="3B27383A" w:rsidR="00D9144B" w:rsidRDefault="00D9144B" w:rsidP="00D87436">
      <w:pPr>
        <w:spacing w:after="0" w:line="240" w:lineRule="auto"/>
        <w:rPr>
          <w:rFonts w:ascii="Arial" w:eastAsia="Times New Roman" w:hAnsi="Arial" w:cs="Arial"/>
          <w:color w:val="4D616E"/>
          <w:sz w:val="20"/>
        </w:rPr>
      </w:pPr>
    </w:p>
    <w:p w14:paraId="6AA4DE56" w14:textId="77777777" w:rsidR="00D9144B" w:rsidRDefault="00D9144B" w:rsidP="00D87436">
      <w:pPr>
        <w:spacing w:after="0" w:line="240" w:lineRule="auto"/>
        <w:rPr>
          <w:rFonts w:ascii="Arial" w:eastAsia="Times New Roman" w:hAnsi="Arial" w:cs="Arial"/>
          <w:color w:val="4D616E"/>
          <w:sz w:val="20"/>
        </w:rPr>
      </w:pPr>
    </w:p>
    <w:p w14:paraId="21135FBE" w14:textId="5FA36681" w:rsidR="00D87436" w:rsidRDefault="00D87436" w:rsidP="00D87436">
      <w:pPr>
        <w:spacing w:after="0" w:line="240" w:lineRule="auto"/>
        <w:rPr>
          <w:rFonts w:ascii="Arial" w:eastAsia="Times New Roman" w:hAnsi="Arial" w:cs="Arial"/>
          <w:color w:val="4D616E"/>
          <w:sz w:val="20"/>
        </w:rPr>
      </w:pPr>
    </w:p>
    <w:p w14:paraId="1AA0403A" w14:textId="190CE8A0" w:rsidR="00D87436" w:rsidRPr="00C30390" w:rsidRDefault="00C30390" w:rsidP="00C30390">
      <w:pPr>
        <w:pStyle w:val="UTCheading"/>
        <w:spacing w:before="0"/>
        <w:contextualSpacing/>
        <w:rPr>
          <w:position w:val="6"/>
          <w:sz w:val="24"/>
        </w:rPr>
      </w:pPr>
      <w:r w:rsidRPr="00C30390">
        <w:rPr>
          <w:position w:val="6"/>
          <w:sz w:val="24"/>
        </w:rPr>
        <w:t>Appeals</w:t>
      </w:r>
    </w:p>
    <w:p w14:paraId="33765A06" w14:textId="77777777" w:rsidR="0032139E" w:rsidRDefault="0032139E" w:rsidP="00D87436">
      <w:pPr>
        <w:spacing w:after="0" w:line="240" w:lineRule="auto"/>
        <w:rPr>
          <w:rFonts w:ascii="Arial" w:eastAsia="Times New Roman" w:hAnsi="Arial" w:cs="Arial"/>
          <w:color w:val="4D616E"/>
          <w:sz w:val="20"/>
        </w:rPr>
      </w:pPr>
    </w:p>
    <w:p w14:paraId="1F44F827" w14:textId="0B2F5FAE" w:rsidR="00C30390" w:rsidRDefault="00C30390" w:rsidP="00D87436">
      <w:pPr>
        <w:spacing w:after="0" w:line="240" w:lineRule="auto"/>
        <w:rPr>
          <w:rFonts w:ascii="Arial" w:eastAsia="Times New Roman" w:hAnsi="Arial" w:cs="Arial"/>
          <w:color w:val="4D616E"/>
          <w:sz w:val="20"/>
        </w:rPr>
      </w:pPr>
      <w:r>
        <w:rPr>
          <w:rFonts w:ascii="Arial" w:eastAsia="Times New Roman" w:hAnsi="Arial" w:cs="Arial"/>
          <w:color w:val="4D616E"/>
          <w:sz w:val="20"/>
        </w:rPr>
        <w:t>When appeals are made by staff (e.g. discipline, capability, grievance, pay), by parents (e.g. permanent exclusion</w:t>
      </w:r>
      <w:r w:rsidR="00F15C58">
        <w:rPr>
          <w:rFonts w:ascii="Arial" w:eastAsia="Times New Roman" w:hAnsi="Arial" w:cs="Arial"/>
          <w:color w:val="4D616E"/>
          <w:sz w:val="20"/>
        </w:rPr>
        <w:t>, complaints</w:t>
      </w:r>
      <w:r>
        <w:rPr>
          <w:rFonts w:ascii="Arial" w:eastAsia="Times New Roman" w:hAnsi="Arial" w:cs="Arial"/>
          <w:color w:val="4D616E"/>
          <w:sz w:val="20"/>
        </w:rPr>
        <w:t>)</w:t>
      </w:r>
      <w:r w:rsidR="0032139E">
        <w:rPr>
          <w:rFonts w:ascii="Arial" w:eastAsia="Times New Roman" w:hAnsi="Arial" w:cs="Arial"/>
          <w:color w:val="4D616E"/>
          <w:sz w:val="20"/>
        </w:rPr>
        <w:t xml:space="preserve"> or by others</w:t>
      </w:r>
      <w:r>
        <w:rPr>
          <w:rFonts w:ascii="Arial" w:eastAsia="Times New Roman" w:hAnsi="Arial" w:cs="Arial"/>
          <w:color w:val="4D616E"/>
          <w:sz w:val="20"/>
        </w:rPr>
        <w:t xml:space="preserve"> the appropriate policy/procedures will be followed.  Usually this will involve a group of any three Trustees who will meet to hear the appeal.  They must not have been involved in the original decision and the Chair will decide who is suitable (e.g</w:t>
      </w:r>
      <w:r w:rsidR="001A42F7">
        <w:rPr>
          <w:rFonts w:ascii="Arial" w:eastAsia="Times New Roman" w:hAnsi="Arial" w:cs="Arial"/>
          <w:color w:val="4D616E"/>
          <w:sz w:val="20"/>
        </w:rPr>
        <w:t>.</w:t>
      </w:r>
      <w:r>
        <w:rPr>
          <w:rFonts w:ascii="Arial" w:eastAsia="Times New Roman" w:hAnsi="Arial" w:cs="Arial"/>
          <w:color w:val="4D616E"/>
          <w:sz w:val="20"/>
        </w:rPr>
        <w:t xml:space="preserve"> it is unlikely to be appropriate for staff Trustees to hear appeals).  </w:t>
      </w:r>
    </w:p>
    <w:bookmarkEnd w:id="2"/>
    <w:p w14:paraId="569745AE" w14:textId="096AE18E" w:rsidR="00D87436" w:rsidRDefault="00D87436" w:rsidP="00D87436">
      <w:pPr>
        <w:spacing w:after="0" w:line="240" w:lineRule="auto"/>
        <w:rPr>
          <w:rFonts w:ascii="Arial" w:eastAsia="Times New Roman" w:hAnsi="Arial" w:cs="Arial"/>
          <w:color w:val="4D616E"/>
          <w:sz w:val="20"/>
        </w:rPr>
      </w:pPr>
    </w:p>
    <w:p w14:paraId="645BB776" w14:textId="28F686BF" w:rsidR="001A42F7" w:rsidRDefault="001A42F7" w:rsidP="00D87436">
      <w:pPr>
        <w:spacing w:after="0" w:line="240" w:lineRule="auto"/>
        <w:rPr>
          <w:rFonts w:ascii="Arial" w:eastAsia="Times New Roman" w:hAnsi="Arial" w:cs="Arial"/>
          <w:color w:val="4D616E"/>
          <w:sz w:val="20"/>
        </w:rPr>
      </w:pPr>
    </w:p>
    <w:p w14:paraId="149C068F" w14:textId="77777777" w:rsidR="001A42F7" w:rsidRDefault="001A42F7" w:rsidP="00D87436">
      <w:pPr>
        <w:spacing w:after="0" w:line="240" w:lineRule="auto"/>
        <w:rPr>
          <w:rFonts w:ascii="Arial" w:eastAsia="Times New Roman" w:hAnsi="Arial" w:cs="Arial"/>
          <w:color w:val="4D616E"/>
          <w:sz w:val="20"/>
        </w:rPr>
      </w:pPr>
    </w:p>
    <w:p w14:paraId="14127101" w14:textId="1D0430CE" w:rsidR="001A42F7" w:rsidRPr="001A42F7" w:rsidRDefault="001A42F7" w:rsidP="001A42F7">
      <w:pPr>
        <w:pStyle w:val="UTCheading"/>
        <w:spacing w:before="0"/>
        <w:contextualSpacing/>
        <w:rPr>
          <w:position w:val="6"/>
          <w:sz w:val="24"/>
        </w:rPr>
      </w:pPr>
      <w:r w:rsidRPr="001A42F7">
        <w:rPr>
          <w:position w:val="6"/>
          <w:sz w:val="24"/>
        </w:rPr>
        <w:t>Membership</w:t>
      </w:r>
    </w:p>
    <w:p w14:paraId="1BFB37DA" w14:textId="77777777" w:rsidR="0032139E" w:rsidRDefault="0032139E" w:rsidP="00D87436">
      <w:pPr>
        <w:spacing w:after="0" w:line="240" w:lineRule="auto"/>
        <w:rPr>
          <w:rFonts w:ascii="Arial" w:eastAsia="Times New Roman" w:hAnsi="Arial" w:cs="Arial"/>
          <w:color w:val="4D616E"/>
          <w:sz w:val="20"/>
        </w:rPr>
      </w:pPr>
    </w:p>
    <w:p w14:paraId="44D109A8" w14:textId="611FCCA8" w:rsidR="001A42F7" w:rsidRDefault="001A42F7" w:rsidP="00D87436">
      <w:pPr>
        <w:spacing w:after="0" w:line="240" w:lineRule="auto"/>
        <w:rPr>
          <w:rFonts w:ascii="Arial" w:eastAsia="Times New Roman" w:hAnsi="Arial" w:cs="Arial"/>
          <w:color w:val="4D616E"/>
          <w:sz w:val="20"/>
        </w:rPr>
      </w:pPr>
      <w:r>
        <w:rPr>
          <w:rFonts w:ascii="Arial" w:eastAsia="Times New Roman" w:hAnsi="Arial" w:cs="Arial"/>
          <w:color w:val="4D616E"/>
          <w:sz w:val="20"/>
        </w:rPr>
        <w:t>Trustees can be a member of more than one committee, though staff Trustee cannot join the Resources and Finance Committee.  It is possible to bring in non-Trustees to join committees if they bring particular expertise which is otherwise lacking.</w:t>
      </w:r>
    </w:p>
    <w:p w14:paraId="128574D6" w14:textId="5F3E65AB" w:rsidR="007C073D" w:rsidRDefault="007C073D" w:rsidP="00D87436">
      <w:pPr>
        <w:spacing w:after="0" w:line="240" w:lineRule="auto"/>
        <w:rPr>
          <w:rFonts w:ascii="Arial" w:eastAsia="Times New Roman" w:hAnsi="Arial" w:cs="Arial"/>
          <w:color w:val="4D616E"/>
          <w:sz w:val="20"/>
        </w:rPr>
      </w:pPr>
    </w:p>
    <w:p w14:paraId="77CF39A5" w14:textId="6DF66D58" w:rsidR="007C073D" w:rsidRDefault="007C073D" w:rsidP="00D87436">
      <w:pPr>
        <w:spacing w:after="0" w:line="240" w:lineRule="auto"/>
        <w:rPr>
          <w:rFonts w:ascii="Arial" w:eastAsia="Times New Roman" w:hAnsi="Arial" w:cs="Arial"/>
          <w:color w:val="4D616E"/>
          <w:sz w:val="20"/>
        </w:rPr>
      </w:pPr>
    </w:p>
    <w:p w14:paraId="21CDB205" w14:textId="7F542AB6" w:rsidR="007C073D" w:rsidRDefault="007C073D" w:rsidP="00D87436">
      <w:pPr>
        <w:spacing w:after="0" w:line="240" w:lineRule="auto"/>
        <w:rPr>
          <w:rFonts w:ascii="Arial" w:eastAsia="Times New Roman" w:hAnsi="Arial" w:cs="Arial"/>
          <w:color w:val="4D616E"/>
          <w:sz w:val="20"/>
        </w:rPr>
      </w:pPr>
    </w:p>
    <w:p w14:paraId="5AF784B9" w14:textId="510069B4" w:rsidR="007C073D" w:rsidRDefault="007C073D" w:rsidP="007C073D">
      <w:pPr>
        <w:pStyle w:val="UTCheading"/>
        <w:spacing w:before="0"/>
        <w:contextualSpacing/>
        <w:rPr>
          <w:rFonts w:eastAsia="Times New Roman"/>
          <w:color w:val="4D616E"/>
          <w:sz w:val="20"/>
        </w:rPr>
      </w:pPr>
      <w:r w:rsidRPr="007C073D">
        <w:rPr>
          <w:position w:val="6"/>
          <w:sz w:val="24"/>
        </w:rPr>
        <w:t>Key areas not covered by Committees</w:t>
      </w:r>
    </w:p>
    <w:p w14:paraId="17E409D7" w14:textId="77777777" w:rsidR="007C073D" w:rsidRDefault="007C073D" w:rsidP="00D87436">
      <w:pPr>
        <w:spacing w:after="0" w:line="240" w:lineRule="auto"/>
        <w:rPr>
          <w:rFonts w:ascii="Arial" w:eastAsia="Times New Roman" w:hAnsi="Arial" w:cs="Arial"/>
          <w:color w:val="4D616E"/>
          <w:sz w:val="20"/>
        </w:rPr>
      </w:pPr>
    </w:p>
    <w:p w14:paraId="12638568" w14:textId="499E92C5" w:rsidR="007C073D" w:rsidRPr="007C073D" w:rsidRDefault="007C073D" w:rsidP="007C073D">
      <w:pPr>
        <w:pStyle w:val="ListParagraph"/>
        <w:numPr>
          <w:ilvl w:val="0"/>
          <w:numId w:val="25"/>
        </w:numPr>
        <w:spacing w:after="0" w:line="240" w:lineRule="auto"/>
        <w:rPr>
          <w:rFonts w:ascii="Arial" w:eastAsia="Times New Roman" w:hAnsi="Arial" w:cs="Arial"/>
          <w:color w:val="4D616E"/>
          <w:sz w:val="20"/>
        </w:rPr>
      </w:pPr>
      <w:r w:rsidRPr="007C073D">
        <w:rPr>
          <w:rFonts w:ascii="Arial" w:eastAsia="Times New Roman" w:hAnsi="Arial" w:cs="Arial"/>
          <w:color w:val="4D616E"/>
          <w:sz w:val="20"/>
        </w:rPr>
        <w:t>Student Recruitment</w:t>
      </w:r>
    </w:p>
    <w:p w14:paraId="63716296" w14:textId="16D4E313" w:rsidR="007C073D" w:rsidRPr="007C073D" w:rsidRDefault="007C073D" w:rsidP="007C073D">
      <w:pPr>
        <w:pStyle w:val="ListParagraph"/>
        <w:numPr>
          <w:ilvl w:val="0"/>
          <w:numId w:val="25"/>
        </w:numPr>
        <w:spacing w:after="0" w:line="240" w:lineRule="auto"/>
        <w:rPr>
          <w:rFonts w:ascii="Arial" w:eastAsia="Times New Roman" w:hAnsi="Arial" w:cs="Arial"/>
          <w:color w:val="4D616E"/>
          <w:sz w:val="20"/>
        </w:rPr>
      </w:pPr>
      <w:r w:rsidRPr="007C073D">
        <w:rPr>
          <w:rFonts w:ascii="Arial" w:eastAsia="Times New Roman" w:hAnsi="Arial" w:cs="Arial"/>
          <w:color w:val="4D616E"/>
          <w:sz w:val="20"/>
        </w:rPr>
        <w:t>Business Engagement</w:t>
      </w:r>
    </w:p>
    <w:p w14:paraId="128437DD" w14:textId="5E8CE920" w:rsidR="007C073D" w:rsidRDefault="007C073D" w:rsidP="00D87436">
      <w:pPr>
        <w:spacing w:after="0" w:line="240" w:lineRule="auto"/>
        <w:rPr>
          <w:rFonts w:ascii="Arial" w:eastAsia="Times New Roman" w:hAnsi="Arial" w:cs="Arial"/>
          <w:color w:val="4D616E"/>
          <w:sz w:val="20"/>
        </w:rPr>
      </w:pPr>
    </w:p>
    <w:p w14:paraId="5ED86AFB" w14:textId="4199ACE2" w:rsidR="007C073D" w:rsidRDefault="007C073D" w:rsidP="00D87436">
      <w:pPr>
        <w:spacing w:after="0" w:line="240" w:lineRule="auto"/>
        <w:rPr>
          <w:rFonts w:ascii="Arial" w:eastAsia="Times New Roman" w:hAnsi="Arial" w:cs="Arial"/>
          <w:color w:val="4D616E"/>
          <w:sz w:val="20"/>
        </w:rPr>
      </w:pPr>
      <w:r>
        <w:rPr>
          <w:rFonts w:ascii="Arial" w:eastAsia="Times New Roman" w:hAnsi="Arial" w:cs="Arial"/>
          <w:color w:val="4D616E"/>
          <w:sz w:val="20"/>
        </w:rPr>
        <w:t xml:space="preserve">These will be dealt with at </w:t>
      </w:r>
      <w:r w:rsidR="00652E86">
        <w:rPr>
          <w:rFonts w:ascii="Arial" w:eastAsia="Times New Roman" w:hAnsi="Arial" w:cs="Arial"/>
          <w:color w:val="4D616E"/>
          <w:sz w:val="20"/>
        </w:rPr>
        <w:t xml:space="preserve">full </w:t>
      </w:r>
      <w:r>
        <w:rPr>
          <w:rFonts w:ascii="Arial" w:eastAsia="Times New Roman" w:hAnsi="Arial" w:cs="Arial"/>
          <w:color w:val="4D616E"/>
          <w:sz w:val="20"/>
        </w:rPr>
        <w:t>Trustees meetings.</w:t>
      </w:r>
    </w:p>
    <w:p w14:paraId="482A6D75" w14:textId="77777777" w:rsidR="00F54B36" w:rsidRDefault="00F54B36" w:rsidP="00D87436">
      <w:pPr>
        <w:spacing w:after="0" w:line="240" w:lineRule="auto"/>
        <w:rPr>
          <w:rFonts w:ascii="Arial" w:eastAsia="Times New Roman" w:hAnsi="Arial" w:cs="Arial"/>
          <w:color w:val="4D616E"/>
          <w:sz w:val="20"/>
        </w:rPr>
      </w:pPr>
    </w:p>
    <w:p w14:paraId="47CB6161" w14:textId="77777777" w:rsidR="00F54B36" w:rsidRDefault="00F54B36">
      <w:pPr>
        <w:rPr>
          <w:rFonts w:ascii="Arial" w:eastAsia="Times New Roman" w:hAnsi="Arial" w:cs="Arial"/>
          <w:color w:val="4D616E"/>
          <w:sz w:val="20"/>
        </w:rPr>
      </w:pPr>
      <w:r>
        <w:rPr>
          <w:rFonts w:ascii="Arial" w:eastAsia="Times New Roman" w:hAnsi="Arial" w:cs="Arial"/>
          <w:color w:val="4D616E"/>
          <w:sz w:val="20"/>
        </w:rPr>
        <w:br w:type="page"/>
      </w:r>
    </w:p>
    <w:p w14:paraId="77B45973" w14:textId="734229A1" w:rsidR="00F54B36" w:rsidRPr="00F54B36" w:rsidRDefault="00F54B36" w:rsidP="00D87436">
      <w:pPr>
        <w:spacing w:after="0" w:line="240" w:lineRule="auto"/>
        <w:rPr>
          <w:rFonts w:ascii="Arial" w:eastAsia="Times New Roman" w:hAnsi="Arial" w:cs="Arial"/>
          <w:color w:val="4D616E"/>
          <w:sz w:val="24"/>
        </w:rPr>
      </w:pPr>
      <w:r w:rsidRPr="00F54B36">
        <w:rPr>
          <w:rFonts w:ascii="Arial" w:eastAsia="Times New Roman" w:hAnsi="Arial" w:cs="Arial"/>
          <w:color w:val="4D616E"/>
          <w:sz w:val="24"/>
        </w:rPr>
        <w:lastRenderedPageBreak/>
        <w:t>Taken from Articles</w:t>
      </w:r>
    </w:p>
    <w:p w14:paraId="0149F025" w14:textId="77777777" w:rsidR="00F54B36" w:rsidRDefault="00F54B36" w:rsidP="00D87436">
      <w:pPr>
        <w:spacing w:after="0" w:line="240" w:lineRule="auto"/>
        <w:rPr>
          <w:rFonts w:ascii="Arial" w:eastAsia="Times New Roman" w:hAnsi="Arial" w:cs="Arial"/>
          <w:color w:val="4D616E"/>
          <w:sz w:val="20"/>
        </w:rPr>
      </w:pPr>
    </w:p>
    <w:p w14:paraId="15371833" w14:textId="77777777" w:rsidR="00F54B36" w:rsidRDefault="00F54B36" w:rsidP="00D87436">
      <w:pPr>
        <w:spacing w:after="0" w:line="240" w:lineRule="auto"/>
        <w:rPr>
          <w:rFonts w:ascii="Arial" w:eastAsia="Times New Roman" w:hAnsi="Arial" w:cs="Arial"/>
          <w:color w:val="4D616E"/>
          <w:sz w:val="20"/>
        </w:rPr>
      </w:pPr>
    </w:p>
    <w:p w14:paraId="3F8A2EB2" w14:textId="36632960" w:rsidR="00F54B36" w:rsidRPr="00D87436" w:rsidRDefault="00F54B36" w:rsidP="00D87436">
      <w:pPr>
        <w:spacing w:after="0" w:line="240" w:lineRule="auto"/>
        <w:rPr>
          <w:rFonts w:ascii="Arial" w:eastAsia="Times New Roman" w:hAnsi="Arial" w:cs="Arial"/>
          <w:color w:val="4D616E"/>
          <w:sz w:val="20"/>
        </w:rPr>
      </w:pPr>
      <w:r>
        <w:rPr>
          <w:noProof/>
        </w:rPr>
        <w:drawing>
          <wp:inline distT="0" distB="0" distL="0" distR="0" wp14:anchorId="0A6EB412" wp14:editId="53A8CF60">
            <wp:extent cx="6645910" cy="56794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45910" cy="5679440"/>
                    </a:xfrm>
                    <a:prstGeom prst="rect">
                      <a:avLst/>
                    </a:prstGeom>
                  </pic:spPr>
                </pic:pic>
              </a:graphicData>
            </a:graphic>
          </wp:inline>
        </w:drawing>
      </w:r>
    </w:p>
    <w:sectPr w:rsidR="00F54B36" w:rsidRPr="00D87436" w:rsidSect="00182204">
      <w:headerReference w:type="default" r:id="rId10"/>
      <w:footerReference w:type="default" r:id="rId11"/>
      <w:type w:val="continuous"/>
      <w:pgSz w:w="11906" w:h="16838"/>
      <w:pgMar w:top="720" w:right="720" w:bottom="720" w:left="720" w:header="708"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E8A56" w14:textId="77777777" w:rsidR="00D82690" w:rsidRDefault="00D82690" w:rsidP="00EA5A4F">
      <w:pPr>
        <w:spacing w:after="0" w:line="240" w:lineRule="auto"/>
      </w:pPr>
      <w:r>
        <w:separator/>
      </w:r>
    </w:p>
  </w:endnote>
  <w:endnote w:type="continuationSeparator" w:id="0">
    <w:p w14:paraId="672BF82C" w14:textId="77777777" w:rsidR="00D82690" w:rsidRDefault="00D82690" w:rsidP="00EA5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6244888"/>
      <w:docPartObj>
        <w:docPartGallery w:val="Page Numbers (Bottom of Page)"/>
        <w:docPartUnique/>
      </w:docPartObj>
    </w:sdtPr>
    <w:sdtEndPr>
      <w:rPr>
        <w:noProof/>
      </w:rPr>
    </w:sdtEndPr>
    <w:sdtContent>
      <w:p w14:paraId="29A9D040" w14:textId="4C444E87" w:rsidR="004748D8" w:rsidRDefault="004748D8">
        <w:pPr>
          <w:pStyle w:val="Footer"/>
          <w:jc w:val="right"/>
        </w:pPr>
        <w:r>
          <w:fldChar w:fldCharType="begin"/>
        </w:r>
        <w:r>
          <w:instrText xml:space="preserve"> PAGE   \* MERGEFORMAT </w:instrText>
        </w:r>
        <w:r>
          <w:fldChar w:fldCharType="separate"/>
        </w:r>
        <w:r w:rsidR="00D9144B">
          <w:rPr>
            <w:noProof/>
          </w:rPr>
          <w:t>4</w:t>
        </w:r>
        <w:r>
          <w:rPr>
            <w:noProof/>
          </w:rPr>
          <w:fldChar w:fldCharType="end"/>
        </w:r>
      </w:p>
    </w:sdtContent>
  </w:sdt>
  <w:p w14:paraId="29A9D041" w14:textId="77777777" w:rsidR="004748D8" w:rsidRPr="00273144" w:rsidRDefault="004748D8" w:rsidP="00FC20A1">
    <w:pPr>
      <w:pStyle w:val="Footer"/>
      <w:rPr>
        <w:rFonts w:ascii="Arial" w:hAnsi="Arial" w:cs="Arial"/>
        <w:b/>
        <w:color w:val="4D616E"/>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5B0E8" w14:textId="77777777" w:rsidR="00D82690" w:rsidRDefault="00D82690" w:rsidP="00EA5A4F">
      <w:pPr>
        <w:spacing w:after="0" w:line="240" w:lineRule="auto"/>
      </w:pPr>
      <w:r>
        <w:separator/>
      </w:r>
    </w:p>
  </w:footnote>
  <w:footnote w:type="continuationSeparator" w:id="0">
    <w:p w14:paraId="5C7F95AB" w14:textId="77777777" w:rsidR="00D82690" w:rsidRDefault="00D82690" w:rsidP="00EA5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9D03F" w14:textId="224492F2" w:rsidR="004748D8" w:rsidRPr="00FC20A1" w:rsidRDefault="004748D8" w:rsidP="00FC20A1">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51413"/>
    <w:multiLevelType w:val="hybridMultilevel"/>
    <w:tmpl w:val="8146C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B32B4"/>
    <w:multiLevelType w:val="hybridMultilevel"/>
    <w:tmpl w:val="A94A1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9559F"/>
    <w:multiLevelType w:val="hybridMultilevel"/>
    <w:tmpl w:val="F918D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A76EF"/>
    <w:multiLevelType w:val="hybridMultilevel"/>
    <w:tmpl w:val="2E7CA156"/>
    <w:lvl w:ilvl="0" w:tplc="08090001">
      <w:start w:val="1"/>
      <w:numFmt w:val="bullet"/>
      <w:lvlText w:val=""/>
      <w:lvlJc w:val="left"/>
      <w:pPr>
        <w:ind w:left="651" w:hanging="360"/>
      </w:pPr>
      <w:rPr>
        <w:rFonts w:ascii="Symbol" w:hAnsi="Symbol" w:hint="default"/>
      </w:rPr>
    </w:lvl>
    <w:lvl w:ilvl="1" w:tplc="08090003">
      <w:start w:val="1"/>
      <w:numFmt w:val="bullet"/>
      <w:lvlText w:val="o"/>
      <w:lvlJc w:val="left"/>
      <w:pPr>
        <w:ind w:left="1371" w:hanging="360"/>
      </w:pPr>
      <w:rPr>
        <w:rFonts w:ascii="Courier New" w:hAnsi="Courier New" w:cs="Courier New" w:hint="default"/>
      </w:rPr>
    </w:lvl>
    <w:lvl w:ilvl="2" w:tplc="08090005" w:tentative="1">
      <w:start w:val="1"/>
      <w:numFmt w:val="bullet"/>
      <w:lvlText w:val=""/>
      <w:lvlJc w:val="left"/>
      <w:pPr>
        <w:ind w:left="2091" w:hanging="360"/>
      </w:pPr>
      <w:rPr>
        <w:rFonts w:ascii="Wingdings" w:hAnsi="Wingdings" w:hint="default"/>
      </w:rPr>
    </w:lvl>
    <w:lvl w:ilvl="3" w:tplc="08090001" w:tentative="1">
      <w:start w:val="1"/>
      <w:numFmt w:val="bullet"/>
      <w:lvlText w:val=""/>
      <w:lvlJc w:val="left"/>
      <w:pPr>
        <w:ind w:left="2811" w:hanging="360"/>
      </w:pPr>
      <w:rPr>
        <w:rFonts w:ascii="Symbol" w:hAnsi="Symbol" w:hint="default"/>
      </w:rPr>
    </w:lvl>
    <w:lvl w:ilvl="4" w:tplc="08090003" w:tentative="1">
      <w:start w:val="1"/>
      <w:numFmt w:val="bullet"/>
      <w:lvlText w:val="o"/>
      <w:lvlJc w:val="left"/>
      <w:pPr>
        <w:ind w:left="3531" w:hanging="360"/>
      </w:pPr>
      <w:rPr>
        <w:rFonts w:ascii="Courier New" w:hAnsi="Courier New" w:cs="Courier New" w:hint="default"/>
      </w:rPr>
    </w:lvl>
    <w:lvl w:ilvl="5" w:tplc="08090005" w:tentative="1">
      <w:start w:val="1"/>
      <w:numFmt w:val="bullet"/>
      <w:lvlText w:val=""/>
      <w:lvlJc w:val="left"/>
      <w:pPr>
        <w:ind w:left="4251" w:hanging="360"/>
      </w:pPr>
      <w:rPr>
        <w:rFonts w:ascii="Wingdings" w:hAnsi="Wingdings" w:hint="default"/>
      </w:rPr>
    </w:lvl>
    <w:lvl w:ilvl="6" w:tplc="08090001" w:tentative="1">
      <w:start w:val="1"/>
      <w:numFmt w:val="bullet"/>
      <w:lvlText w:val=""/>
      <w:lvlJc w:val="left"/>
      <w:pPr>
        <w:ind w:left="4971" w:hanging="360"/>
      </w:pPr>
      <w:rPr>
        <w:rFonts w:ascii="Symbol" w:hAnsi="Symbol" w:hint="default"/>
      </w:rPr>
    </w:lvl>
    <w:lvl w:ilvl="7" w:tplc="08090003" w:tentative="1">
      <w:start w:val="1"/>
      <w:numFmt w:val="bullet"/>
      <w:lvlText w:val="o"/>
      <w:lvlJc w:val="left"/>
      <w:pPr>
        <w:ind w:left="5691" w:hanging="360"/>
      </w:pPr>
      <w:rPr>
        <w:rFonts w:ascii="Courier New" w:hAnsi="Courier New" w:cs="Courier New" w:hint="default"/>
      </w:rPr>
    </w:lvl>
    <w:lvl w:ilvl="8" w:tplc="08090005" w:tentative="1">
      <w:start w:val="1"/>
      <w:numFmt w:val="bullet"/>
      <w:lvlText w:val=""/>
      <w:lvlJc w:val="left"/>
      <w:pPr>
        <w:ind w:left="6411" w:hanging="360"/>
      </w:pPr>
      <w:rPr>
        <w:rFonts w:ascii="Wingdings" w:hAnsi="Wingdings" w:hint="default"/>
      </w:rPr>
    </w:lvl>
  </w:abstractNum>
  <w:abstractNum w:abstractNumId="4" w15:restartNumberingAfterBreak="0">
    <w:nsid w:val="24B20BFF"/>
    <w:multiLevelType w:val="hybridMultilevel"/>
    <w:tmpl w:val="CFD6E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A4B45"/>
    <w:multiLevelType w:val="hybridMultilevel"/>
    <w:tmpl w:val="83944C6A"/>
    <w:lvl w:ilvl="0" w:tplc="08090001">
      <w:start w:val="1"/>
      <w:numFmt w:val="bullet"/>
      <w:lvlText w:val=""/>
      <w:lvlJc w:val="left"/>
      <w:pPr>
        <w:ind w:left="720" w:hanging="360"/>
      </w:pPr>
      <w:rPr>
        <w:rFonts w:ascii="Symbol" w:hAnsi="Symbol" w:hint="default"/>
      </w:rPr>
    </w:lvl>
    <w:lvl w:ilvl="1" w:tplc="F872DCA2">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F7C54"/>
    <w:multiLevelType w:val="hybridMultilevel"/>
    <w:tmpl w:val="C6B0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853F7D"/>
    <w:multiLevelType w:val="hybridMultilevel"/>
    <w:tmpl w:val="E772C1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5C32856"/>
    <w:multiLevelType w:val="hybridMultilevel"/>
    <w:tmpl w:val="9776FE2E"/>
    <w:lvl w:ilvl="0" w:tplc="08090001">
      <w:start w:val="1"/>
      <w:numFmt w:val="bullet"/>
      <w:lvlText w:val=""/>
      <w:lvlJc w:val="left"/>
      <w:pPr>
        <w:ind w:left="720" w:hanging="360"/>
      </w:pPr>
      <w:rPr>
        <w:rFonts w:ascii="Symbol" w:hAnsi="Symbol" w:hint="default"/>
      </w:rPr>
    </w:lvl>
    <w:lvl w:ilvl="1" w:tplc="B64C2808">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894A19"/>
    <w:multiLevelType w:val="hybridMultilevel"/>
    <w:tmpl w:val="C2167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B90559"/>
    <w:multiLevelType w:val="hybridMultilevel"/>
    <w:tmpl w:val="92EE5AF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E6B14B2"/>
    <w:multiLevelType w:val="hybridMultilevel"/>
    <w:tmpl w:val="4C887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372A80"/>
    <w:multiLevelType w:val="hybridMultilevel"/>
    <w:tmpl w:val="7B9A5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487642"/>
    <w:multiLevelType w:val="hybridMultilevel"/>
    <w:tmpl w:val="158A8BDE"/>
    <w:lvl w:ilvl="0" w:tplc="8C76FC90">
      <w:numFmt w:val="bullet"/>
      <w:lvlText w:val="-"/>
      <w:lvlJc w:val="left"/>
      <w:pPr>
        <w:ind w:left="1080" w:hanging="360"/>
      </w:pPr>
      <w:rPr>
        <w:rFonts w:ascii="Arial" w:eastAsia="Cambr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CDF18CC"/>
    <w:multiLevelType w:val="hybridMultilevel"/>
    <w:tmpl w:val="0296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CA7DC7"/>
    <w:multiLevelType w:val="hybridMultilevel"/>
    <w:tmpl w:val="3E5C9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447B48"/>
    <w:multiLevelType w:val="hybridMultilevel"/>
    <w:tmpl w:val="7C94AA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43D3796"/>
    <w:multiLevelType w:val="hybridMultilevel"/>
    <w:tmpl w:val="ED88FCE0"/>
    <w:lvl w:ilvl="0" w:tplc="08225208">
      <w:numFmt w:val="bullet"/>
      <w:lvlText w:val="•"/>
      <w:lvlJc w:val="left"/>
      <w:pPr>
        <w:ind w:left="720" w:hanging="360"/>
      </w:pPr>
      <w:rPr>
        <w:rFonts w:ascii="Arial" w:eastAsia="Times New Roman"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790BDC"/>
    <w:multiLevelType w:val="hybridMultilevel"/>
    <w:tmpl w:val="345AB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003E41"/>
    <w:multiLevelType w:val="hybridMultilevel"/>
    <w:tmpl w:val="EE32A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66001B"/>
    <w:multiLevelType w:val="hybridMultilevel"/>
    <w:tmpl w:val="877C0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4A7186"/>
    <w:multiLevelType w:val="hybridMultilevel"/>
    <w:tmpl w:val="E9C24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4C23AF"/>
    <w:multiLevelType w:val="hybridMultilevel"/>
    <w:tmpl w:val="7FE29A42"/>
    <w:lvl w:ilvl="0" w:tplc="08090001">
      <w:start w:val="1"/>
      <w:numFmt w:val="bullet"/>
      <w:lvlText w:val=""/>
      <w:lvlJc w:val="left"/>
      <w:pPr>
        <w:ind w:left="720" w:hanging="360"/>
      </w:pPr>
      <w:rPr>
        <w:rFonts w:ascii="Symbol" w:hAnsi="Symbol" w:hint="default"/>
      </w:rPr>
    </w:lvl>
    <w:lvl w:ilvl="1" w:tplc="08225208">
      <w:numFmt w:val="bullet"/>
      <w:lvlText w:val="•"/>
      <w:lvlJc w:val="left"/>
      <w:pPr>
        <w:ind w:left="8685" w:hanging="7605"/>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282884"/>
    <w:multiLevelType w:val="hybridMultilevel"/>
    <w:tmpl w:val="131EB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5871D0"/>
    <w:multiLevelType w:val="hybridMultilevel"/>
    <w:tmpl w:val="2EB65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5A19B9"/>
    <w:multiLevelType w:val="hybridMultilevel"/>
    <w:tmpl w:val="860278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316B23"/>
    <w:multiLevelType w:val="hybridMultilevel"/>
    <w:tmpl w:val="BE78B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EC33C6"/>
    <w:multiLevelType w:val="hybridMultilevel"/>
    <w:tmpl w:val="DE949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76589B"/>
    <w:multiLevelType w:val="hybridMultilevel"/>
    <w:tmpl w:val="1B6C7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9"/>
  </w:num>
  <w:num w:numId="4">
    <w:abstractNumId w:val="27"/>
  </w:num>
  <w:num w:numId="5">
    <w:abstractNumId w:val="7"/>
  </w:num>
  <w:num w:numId="6">
    <w:abstractNumId w:val="22"/>
  </w:num>
  <w:num w:numId="7">
    <w:abstractNumId w:val="12"/>
  </w:num>
  <w:num w:numId="8">
    <w:abstractNumId w:val="1"/>
  </w:num>
  <w:num w:numId="9">
    <w:abstractNumId w:val="15"/>
  </w:num>
  <w:num w:numId="10">
    <w:abstractNumId w:val="10"/>
  </w:num>
  <w:num w:numId="11">
    <w:abstractNumId w:val="16"/>
  </w:num>
  <w:num w:numId="12">
    <w:abstractNumId w:val="5"/>
  </w:num>
  <w:num w:numId="13">
    <w:abstractNumId w:val="19"/>
  </w:num>
  <w:num w:numId="14">
    <w:abstractNumId w:val="28"/>
  </w:num>
  <w:num w:numId="15">
    <w:abstractNumId w:val="8"/>
  </w:num>
  <w:num w:numId="16">
    <w:abstractNumId w:val="21"/>
  </w:num>
  <w:num w:numId="17">
    <w:abstractNumId w:val="24"/>
  </w:num>
  <w:num w:numId="18">
    <w:abstractNumId w:val="6"/>
  </w:num>
  <w:num w:numId="19">
    <w:abstractNumId w:val="0"/>
  </w:num>
  <w:num w:numId="20">
    <w:abstractNumId w:val="18"/>
  </w:num>
  <w:num w:numId="21">
    <w:abstractNumId w:val="4"/>
  </w:num>
  <w:num w:numId="22">
    <w:abstractNumId w:val="23"/>
  </w:num>
  <w:num w:numId="23">
    <w:abstractNumId w:val="11"/>
  </w:num>
  <w:num w:numId="24">
    <w:abstractNumId w:val="13"/>
  </w:num>
  <w:num w:numId="25">
    <w:abstractNumId w:val="2"/>
  </w:num>
  <w:num w:numId="26">
    <w:abstractNumId w:val="17"/>
  </w:num>
  <w:num w:numId="27">
    <w:abstractNumId w:val="26"/>
  </w:num>
  <w:num w:numId="28">
    <w:abstractNumId w:val="20"/>
  </w:num>
  <w:num w:numId="2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8">
      <v:stroke weight="1pt" endcap="round"/>
      <o:colormru v:ext="edit" colors="#b2d336,#5ac3b6,#f9ed3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F72"/>
    <w:rsid w:val="00004BD4"/>
    <w:rsid w:val="00006DD2"/>
    <w:rsid w:val="00010B5C"/>
    <w:rsid w:val="00011B8A"/>
    <w:rsid w:val="000122BD"/>
    <w:rsid w:val="00014D6F"/>
    <w:rsid w:val="0001765C"/>
    <w:rsid w:val="0002248A"/>
    <w:rsid w:val="000224DC"/>
    <w:rsid w:val="0002431B"/>
    <w:rsid w:val="0002597B"/>
    <w:rsid w:val="000260E8"/>
    <w:rsid w:val="000324F3"/>
    <w:rsid w:val="00034B07"/>
    <w:rsid w:val="000429EF"/>
    <w:rsid w:val="00052CAC"/>
    <w:rsid w:val="000560EE"/>
    <w:rsid w:val="00057FDE"/>
    <w:rsid w:val="00060CDF"/>
    <w:rsid w:val="00061419"/>
    <w:rsid w:val="00063EE0"/>
    <w:rsid w:val="000676BD"/>
    <w:rsid w:val="00076698"/>
    <w:rsid w:val="00085B8D"/>
    <w:rsid w:val="00090ACD"/>
    <w:rsid w:val="00093DD0"/>
    <w:rsid w:val="00095084"/>
    <w:rsid w:val="00095F80"/>
    <w:rsid w:val="000964C9"/>
    <w:rsid w:val="000A22E4"/>
    <w:rsid w:val="000A2314"/>
    <w:rsid w:val="000A2476"/>
    <w:rsid w:val="000A6382"/>
    <w:rsid w:val="000C0B5F"/>
    <w:rsid w:val="000C2D03"/>
    <w:rsid w:val="000C43D5"/>
    <w:rsid w:val="000C53B3"/>
    <w:rsid w:val="000C764D"/>
    <w:rsid w:val="000D05D4"/>
    <w:rsid w:val="000D285D"/>
    <w:rsid w:val="000D4B00"/>
    <w:rsid w:val="000D6A3B"/>
    <w:rsid w:val="000E0966"/>
    <w:rsid w:val="000E3C79"/>
    <w:rsid w:val="000E6984"/>
    <w:rsid w:val="000F02B4"/>
    <w:rsid w:val="000F0F0A"/>
    <w:rsid w:val="000F50B9"/>
    <w:rsid w:val="000F660F"/>
    <w:rsid w:val="00101458"/>
    <w:rsid w:val="0011145C"/>
    <w:rsid w:val="00113FBD"/>
    <w:rsid w:val="00116E21"/>
    <w:rsid w:val="001220AC"/>
    <w:rsid w:val="00123305"/>
    <w:rsid w:val="0012703D"/>
    <w:rsid w:val="00133AFF"/>
    <w:rsid w:val="00133EB5"/>
    <w:rsid w:val="001353B3"/>
    <w:rsid w:val="0013583C"/>
    <w:rsid w:val="00136DEE"/>
    <w:rsid w:val="00140C87"/>
    <w:rsid w:val="00147B4B"/>
    <w:rsid w:val="00151F18"/>
    <w:rsid w:val="001533D6"/>
    <w:rsid w:val="001777EE"/>
    <w:rsid w:val="00177980"/>
    <w:rsid w:val="00180056"/>
    <w:rsid w:val="00182204"/>
    <w:rsid w:val="00184FD6"/>
    <w:rsid w:val="00187E12"/>
    <w:rsid w:val="00192A78"/>
    <w:rsid w:val="001A025F"/>
    <w:rsid w:val="001A1AB0"/>
    <w:rsid w:val="001A42F7"/>
    <w:rsid w:val="001B45EE"/>
    <w:rsid w:val="001C053A"/>
    <w:rsid w:val="001C23C3"/>
    <w:rsid w:val="001C67C4"/>
    <w:rsid w:val="001D1DC6"/>
    <w:rsid w:val="001D24A7"/>
    <w:rsid w:val="001D2CE2"/>
    <w:rsid w:val="001D613A"/>
    <w:rsid w:val="001D6F7D"/>
    <w:rsid w:val="001D763B"/>
    <w:rsid w:val="001E092F"/>
    <w:rsid w:val="001E1672"/>
    <w:rsid w:val="001E4DB1"/>
    <w:rsid w:val="001F28E6"/>
    <w:rsid w:val="001F67F9"/>
    <w:rsid w:val="002011B3"/>
    <w:rsid w:val="00201EAD"/>
    <w:rsid w:val="0020389C"/>
    <w:rsid w:val="00205486"/>
    <w:rsid w:val="002118D0"/>
    <w:rsid w:val="00211C0C"/>
    <w:rsid w:val="00212232"/>
    <w:rsid w:val="00213621"/>
    <w:rsid w:val="00222CBF"/>
    <w:rsid w:val="00225230"/>
    <w:rsid w:val="00227AF0"/>
    <w:rsid w:val="00233413"/>
    <w:rsid w:val="00235F4B"/>
    <w:rsid w:val="00237952"/>
    <w:rsid w:val="00240DE0"/>
    <w:rsid w:val="0024355D"/>
    <w:rsid w:val="00246FAA"/>
    <w:rsid w:val="00247B06"/>
    <w:rsid w:val="00247B90"/>
    <w:rsid w:val="00252EB9"/>
    <w:rsid w:val="00256B42"/>
    <w:rsid w:val="00266CF0"/>
    <w:rsid w:val="00267D53"/>
    <w:rsid w:val="0027035D"/>
    <w:rsid w:val="00272002"/>
    <w:rsid w:val="00273144"/>
    <w:rsid w:val="0027496D"/>
    <w:rsid w:val="00276D6E"/>
    <w:rsid w:val="00280BAB"/>
    <w:rsid w:val="0028298C"/>
    <w:rsid w:val="00283322"/>
    <w:rsid w:val="00283614"/>
    <w:rsid w:val="00284676"/>
    <w:rsid w:val="00285608"/>
    <w:rsid w:val="00290BC0"/>
    <w:rsid w:val="002952C9"/>
    <w:rsid w:val="002A40D1"/>
    <w:rsid w:val="002C23F1"/>
    <w:rsid w:val="002C596A"/>
    <w:rsid w:val="002D09D3"/>
    <w:rsid w:val="002D22B3"/>
    <w:rsid w:val="002D22D8"/>
    <w:rsid w:val="002E5363"/>
    <w:rsid w:val="002F34D3"/>
    <w:rsid w:val="002F3DA2"/>
    <w:rsid w:val="002F41B9"/>
    <w:rsid w:val="002F5DF3"/>
    <w:rsid w:val="0032139E"/>
    <w:rsid w:val="0032528E"/>
    <w:rsid w:val="00334C88"/>
    <w:rsid w:val="00334E8A"/>
    <w:rsid w:val="00334F92"/>
    <w:rsid w:val="00335489"/>
    <w:rsid w:val="003373F8"/>
    <w:rsid w:val="00345B07"/>
    <w:rsid w:val="003508CE"/>
    <w:rsid w:val="00355BCC"/>
    <w:rsid w:val="00360235"/>
    <w:rsid w:val="003650D6"/>
    <w:rsid w:val="003717B2"/>
    <w:rsid w:val="00384847"/>
    <w:rsid w:val="003870BE"/>
    <w:rsid w:val="0039773C"/>
    <w:rsid w:val="003B3C28"/>
    <w:rsid w:val="003B5EC5"/>
    <w:rsid w:val="003C3096"/>
    <w:rsid w:val="003C62F9"/>
    <w:rsid w:val="003C6E00"/>
    <w:rsid w:val="003D19BB"/>
    <w:rsid w:val="003D27B1"/>
    <w:rsid w:val="003E288E"/>
    <w:rsid w:val="003E320E"/>
    <w:rsid w:val="003E43C5"/>
    <w:rsid w:val="003E787C"/>
    <w:rsid w:val="003F07D0"/>
    <w:rsid w:val="003F75A3"/>
    <w:rsid w:val="00400AB2"/>
    <w:rsid w:val="00410A06"/>
    <w:rsid w:val="004128B9"/>
    <w:rsid w:val="00413CCA"/>
    <w:rsid w:val="00414768"/>
    <w:rsid w:val="00414ED4"/>
    <w:rsid w:val="00415348"/>
    <w:rsid w:val="004214B5"/>
    <w:rsid w:val="00425C3F"/>
    <w:rsid w:val="004317D2"/>
    <w:rsid w:val="00431CFE"/>
    <w:rsid w:val="00433691"/>
    <w:rsid w:val="00433828"/>
    <w:rsid w:val="00437928"/>
    <w:rsid w:val="004416A9"/>
    <w:rsid w:val="00442B25"/>
    <w:rsid w:val="0044632B"/>
    <w:rsid w:val="00455134"/>
    <w:rsid w:val="00456A86"/>
    <w:rsid w:val="00456D74"/>
    <w:rsid w:val="00460D73"/>
    <w:rsid w:val="00461F74"/>
    <w:rsid w:val="0046303E"/>
    <w:rsid w:val="004654C7"/>
    <w:rsid w:val="00467B43"/>
    <w:rsid w:val="00473AAB"/>
    <w:rsid w:val="0047416B"/>
    <w:rsid w:val="004748D8"/>
    <w:rsid w:val="0047745C"/>
    <w:rsid w:val="00481CB1"/>
    <w:rsid w:val="00483955"/>
    <w:rsid w:val="00484663"/>
    <w:rsid w:val="00485B33"/>
    <w:rsid w:val="004871E3"/>
    <w:rsid w:val="0048723D"/>
    <w:rsid w:val="00496165"/>
    <w:rsid w:val="00497DB6"/>
    <w:rsid w:val="004A13DA"/>
    <w:rsid w:val="004A6FEF"/>
    <w:rsid w:val="004B64BC"/>
    <w:rsid w:val="004C50A5"/>
    <w:rsid w:val="004D1129"/>
    <w:rsid w:val="004E306C"/>
    <w:rsid w:val="004E3370"/>
    <w:rsid w:val="004F26A4"/>
    <w:rsid w:val="00500F75"/>
    <w:rsid w:val="005018E5"/>
    <w:rsid w:val="0050350E"/>
    <w:rsid w:val="00503677"/>
    <w:rsid w:val="005228B2"/>
    <w:rsid w:val="005339E4"/>
    <w:rsid w:val="00541180"/>
    <w:rsid w:val="0054477E"/>
    <w:rsid w:val="00544E21"/>
    <w:rsid w:val="00567831"/>
    <w:rsid w:val="005801BD"/>
    <w:rsid w:val="00581E20"/>
    <w:rsid w:val="00590520"/>
    <w:rsid w:val="00592D45"/>
    <w:rsid w:val="00593A07"/>
    <w:rsid w:val="00594BF8"/>
    <w:rsid w:val="00596978"/>
    <w:rsid w:val="005B32EB"/>
    <w:rsid w:val="005C1599"/>
    <w:rsid w:val="005C5097"/>
    <w:rsid w:val="005D32FE"/>
    <w:rsid w:val="005D79EF"/>
    <w:rsid w:val="005D7D7D"/>
    <w:rsid w:val="005E4F96"/>
    <w:rsid w:val="005E539B"/>
    <w:rsid w:val="005E68BE"/>
    <w:rsid w:val="005E7FD5"/>
    <w:rsid w:val="005F38F3"/>
    <w:rsid w:val="005F41DC"/>
    <w:rsid w:val="005F7A48"/>
    <w:rsid w:val="006079CD"/>
    <w:rsid w:val="00612915"/>
    <w:rsid w:val="00614D91"/>
    <w:rsid w:val="00617097"/>
    <w:rsid w:val="00624EB7"/>
    <w:rsid w:val="00626450"/>
    <w:rsid w:val="00626849"/>
    <w:rsid w:val="0063182A"/>
    <w:rsid w:val="00631EB2"/>
    <w:rsid w:val="0063393F"/>
    <w:rsid w:val="006363BF"/>
    <w:rsid w:val="006365EB"/>
    <w:rsid w:val="006470A6"/>
    <w:rsid w:val="00650B19"/>
    <w:rsid w:val="00652E86"/>
    <w:rsid w:val="00655A8A"/>
    <w:rsid w:val="00660B4C"/>
    <w:rsid w:val="00663C4C"/>
    <w:rsid w:val="00667CAC"/>
    <w:rsid w:val="00673F6D"/>
    <w:rsid w:val="00674CF6"/>
    <w:rsid w:val="00674D02"/>
    <w:rsid w:val="006835CB"/>
    <w:rsid w:val="0068672A"/>
    <w:rsid w:val="00687C2B"/>
    <w:rsid w:val="00692CD7"/>
    <w:rsid w:val="00693722"/>
    <w:rsid w:val="006937E7"/>
    <w:rsid w:val="006A554D"/>
    <w:rsid w:val="006A6A0D"/>
    <w:rsid w:val="006B0A9B"/>
    <w:rsid w:val="006B16C9"/>
    <w:rsid w:val="006B2514"/>
    <w:rsid w:val="006B4CA5"/>
    <w:rsid w:val="006C1F97"/>
    <w:rsid w:val="006C5B94"/>
    <w:rsid w:val="006D2B97"/>
    <w:rsid w:val="006D6EAB"/>
    <w:rsid w:val="006E2320"/>
    <w:rsid w:val="006E7DF4"/>
    <w:rsid w:val="006F19FB"/>
    <w:rsid w:val="006F1B8E"/>
    <w:rsid w:val="00707142"/>
    <w:rsid w:val="00723470"/>
    <w:rsid w:val="007239BA"/>
    <w:rsid w:val="0072643A"/>
    <w:rsid w:val="00730E7A"/>
    <w:rsid w:val="007337E0"/>
    <w:rsid w:val="007407E0"/>
    <w:rsid w:val="00744F0F"/>
    <w:rsid w:val="00745B9F"/>
    <w:rsid w:val="00746282"/>
    <w:rsid w:val="007531CB"/>
    <w:rsid w:val="0076592D"/>
    <w:rsid w:val="0077201A"/>
    <w:rsid w:val="0077306F"/>
    <w:rsid w:val="0077427F"/>
    <w:rsid w:val="00774728"/>
    <w:rsid w:val="00786EAC"/>
    <w:rsid w:val="007A020D"/>
    <w:rsid w:val="007A0439"/>
    <w:rsid w:val="007A6905"/>
    <w:rsid w:val="007B1198"/>
    <w:rsid w:val="007B26E1"/>
    <w:rsid w:val="007B42FC"/>
    <w:rsid w:val="007B48DA"/>
    <w:rsid w:val="007B759D"/>
    <w:rsid w:val="007C050B"/>
    <w:rsid w:val="007C073D"/>
    <w:rsid w:val="007D0DDC"/>
    <w:rsid w:val="007D16D2"/>
    <w:rsid w:val="007D6C7B"/>
    <w:rsid w:val="007E16A8"/>
    <w:rsid w:val="007E3948"/>
    <w:rsid w:val="007E7B48"/>
    <w:rsid w:val="007F4285"/>
    <w:rsid w:val="00801191"/>
    <w:rsid w:val="008038E4"/>
    <w:rsid w:val="00805137"/>
    <w:rsid w:val="00810327"/>
    <w:rsid w:val="008116F7"/>
    <w:rsid w:val="00820535"/>
    <w:rsid w:val="00823128"/>
    <w:rsid w:val="00823F7A"/>
    <w:rsid w:val="00825D93"/>
    <w:rsid w:val="00826EF6"/>
    <w:rsid w:val="00827A01"/>
    <w:rsid w:val="008342F3"/>
    <w:rsid w:val="008347C4"/>
    <w:rsid w:val="00834937"/>
    <w:rsid w:val="008352C9"/>
    <w:rsid w:val="00835450"/>
    <w:rsid w:val="008416CF"/>
    <w:rsid w:val="00843378"/>
    <w:rsid w:val="008434D0"/>
    <w:rsid w:val="0085189A"/>
    <w:rsid w:val="00856D3F"/>
    <w:rsid w:val="008571A3"/>
    <w:rsid w:val="00863622"/>
    <w:rsid w:val="00872DE8"/>
    <w:rsid w:val="00880857"/>
    <w:rsid w:val="00880AF1"/>
    <w:rsid w:val="0088352F"/>
    <w:rsid w:val="00885E6D"/>
    <w:rsid w:val="008873C7"/>
    <w:rsid w:val="00887C25"/>
    <w:rsid w:val="00893201"/>
    <w:rsid w:val="00893B6E"/>
    <w:rsid w:val="00894CA2"/>
    <w:rsid w:val="00897B67"/>
    <w:rsid w:val="008A097B"/>
    <w:rsid w:val="008A0B67"/>
    <w:rsid w:val="008A7C23"/>
    <w:rsid w:val="008B158C"/>
    <w:rsid w:val="008B532F"/>
    <w:rsid w:val="008B65FF"/>
    <w:rsid w:val="008B7989"/>
    <w:rsid w:val="008C0C99"/>
    <w:rsid w:val="008C5A8B"/>
    <w:rsid w:val="008C7CDC"/>
    <w:rsid w:val="008D39B2"/>
    <w:rsid w:val="008D5126"/>
    <w:rsid w:val="008E4BC1"/>
    <w:rsid w:val="008E6325"/>
    <w:rsid w:val="008F0B0A"/>
    <w:rsid w:val="008F1254"/>
    <w:rsid w:val="008F5203"/>
    <w:rsid w:val="00902CCA"/>
    <w:rsid w:val="00905017"/>
    <w:rsid w:val="00910BE4"/>
    <w:rsid w:val="00911AAD"/>
    <w:rsid w:val="00911F3D"/>
    <w:rsid w:val="0091223F"/>
    <w:rsid w:val="009144C6"/>
    <w:rsid w:val="00924EF1"/>
    <w:rsid w:val="00925155"/>
    <w:rsid w:val="00930B6D"/>
    <w:rsid w:val="00935BB9"/>
    <w:rsid w:val="009371A6"/>
    <w:rsid w:val="00950046"/>
    <w:rsid w:val="0095325B"/>
    <w:rsid w:val="00953F91"/>
    <w:rsid w:val="009607F4"/>
    <w:rsid w:val="00963D7A"/>
    <w:rsid w:val="009701BF"/>
    <w:rsid w:val="00971668"/>
    <w:rsid w:val="00972324"/>
    <w:rsid w:val="0097455A"/>
    <w:rsid w:val="00981DBD"/>
    <w:rsid w:val="00986BE7"/>
    <w:rsid w:val="00987581"/>
    <w:rsid w:val="00987733"/>
    <w:rsid w:val="00987FC1"/>
    <w:rsid w:val="009928FF"/>
    <w:rsid w:val="009A0922"/>
    <w:rsid w:val="009A0D3F"/>
    <w:rsid w:val="009A2EAF"/>
    <w:rsid w:val="009A4361"/>
    <w:rsid w:val="009B2E33"/>
    <w:rsid w:val="009B4118"/>
    <w:rsid w:val="009B44C1"/>
    <w:rsid w:val="009B4F27"/>
    <w:rsid w:val="009B5535"/>
    <w:rsid w:val="009C1E1C"/>
    <w:rsid w:val="009C6774"/>
    <w:rsid w:val="009C6AC1"/>
    <w:rsid w:val="009D0FAB"/>
    <w:rsid w:val="009D1CFE"/>
    <w:rsid w:val="009D7FC9"/>
    <w:rsid w:val="009E444A"/>
    <w:rsid w:val="009E498A"/>
    <w:rsid w:val="009E4EAA"/>
    <w:rsid w:val="009E75EF"/>
    <w:rsid w:val="009F65F7"/>
    <w:rsid w:val="009F6820"/>
    <w:rsid w:val="009F7D77"/>
    <w:rsid w:val="00A006D9"/>
    <w:rsid w:val="00A027FE"/>
    <w:rsid w:val="00A05AB8"/>
    <w:rsid w:val="00A149B5"/>
    <w:rsid w:val="00A167DC"/>
    <w:rsid w:val="00A2022F"/>
    <w:rsid w:val="00A26665"/>
    <w:rsid w:val="00A26883"/>
    <w:rsid w:val="00A27102"/>
    <w:rsid w:val="00A31A36"/>
    <w:rsid w:val="00A34260"/>
    <w:rsid w:val="00A427D8"/>
    <w:rsid w:val="00A43DD6"/>
    <w:rsid w:val="00A45A8E"/>
    <w:rsid w:val="00A45BC9"/>
    <w:rsid w:val="00A52B99"/>
    <w:rsid w:val="00A567BA"/>
    <w:rsid w:val="00A63533"/>
    <w:rsid w:val="00A644B3"/>
    <w:rsid w:val="00A70839"/>
    <w:rsid w:val="00A72C80"/>
    <w:rsid w:val="00A76EBF"/>
    <w:rsid w:val="00A816D4"/>
    <w:rsid w:val="00A830FB"/>
    <w:rsid w:val="00A84642"/>
    <w:rsid w:val="00A96611"/>
    <w:rsid w:val="00AA2F57"/>
    <w:rsid w:val="00AA4E84"/>
    <w:rsid w:val="00AB0654"/>
    <w:rsid w:val="00AB3CFE"/>
    <w:rsid w:val="00AC02AD"/>
    <w:rsid w:val="00AC58DB"/>
    <w:rsid w:val="00AC5A77"/>
    <w:rsid w:val="00AD1FF9"/>
    <w:rsid w:val="00AD38BF"/>
    <w:rsid w:val="00AD6656"/>
    <w:rsid w:val="00AE4462"/>
    <w:rsid w:val="00AF12F1"/>
    <w:rsid w:val="00AF2CA6"/>
    <w:rsid w:val="00AF393C"/>
    <w:rsid w:val="00AF73A6"/>
    <w:rsid w:val="00AF7557"/>
    <w:rsid w:val="00AF75B7"/>
    <w:rsid w:val="00B004CE"/>
    <w:rsid w:val="00B026A6"/>
    <w:rsid w:val="00B035C2"/>
    <w:rsid w:val="00B24D86"/>
    <w:rsid w:val="00B2541F"/>
    <w:rsid w:val="00B25AD0"/>
    <w:rsid w:val="00B350ED"/>
    <w:rsid w:val="00B355E1"/>
    <w:rsid w:val="00B370A5"/>
    <w:rsid w:val="00B37824"/>
    <w:rsid w:val="00B45AE4"/>
    <w:rsid w:val="00B46094"/>
    <w:rsid w:val="00B5076B"/>
    <w:rsid w:val="00B536AA"/>
    <w:rsid w:val="00B5774F"/>
    <w:rsid w:val="00B615DA"/>
    <w:rsid w:val="00B65D62"/>
    <w:rsid w:val="00B672CC"/>
    <w:rsid w:val="00B67653"/>
    <w:rsid w:val="00B67E4E"/>
    <w:rsid w:val="00B71C07"/>
    <w:rsid w:val="00B73E1A"/>
    <w:rsid w:val="00B74B75"/>
    <w:rsid w:val="00B8369D"/>
    <w:rsid w:val="00B84926"/>
    <w:rsid w:val="00B947EF"/>
    <w:rsid w:val="00B96B7A"/>
    <w:rsid w:val="00BA192E"/>
    <w:rsid w:val="00BA44CB"/>
    <w:rsid w:val="00BA4E55"/>
    <w:rsid w:val="00BA521B"/>
    <w:rsid w:val="00BA616D"/>
    <w:rsid w:val="00BA7FA0"/>
    <w:rsid w:val="00BC1303"/>
    <w:rsid w:val="00BC71AE"/>
    <w:rsid w:val="00BD1602"/>
    <w:rsid w:val="00BE1627"/>
    <w:rsid w:val="00BE71C3"/>
    <w:rsid w:val="00BF07B0"/>
    <w:rsid w:val="00C02379"/>
    <w:rsid w:val="00C03CA4"/>
    <w:rsid w:val="00C0719F"/>
    <w:rsid w:val="00C2142C"/>
    <w:rsid w:val="00C249C1"/>
    <w:rsid w:val="00C30390"/>
    <w:rsid w:val="00C310A4"/>
    <w:rsid w:val="00C32DC2"/>
    <w:rsid w:val="00C34A24"/>
    <w:rsid w:val="00C35EC6"/>
    <w:rsid w:val="00C3676D"/>
    <w:rsid w:val="00C4414B"/>
    <w:rsid w:val="00C53F5E"/>
    <w:rsid w:val="00C7030A"/>
    <w:rsid w:val="00C73EA7"/>
    <w:rsid w:val="00C765E3"/>
    <w:rsid w:val="00C86241"/>
    <w:rsid w:val="00C8782E"/>
    <w:rsid w:val="00C947D4"/>
    <w:rsid w:val="00C94EFB"/>
    <w:rsid w:val="00CA602F"/>
    <w:rsid w:val="00CB3B08"/>
    <w:rsid w:val="00CB611A"/>
    <w:rsid w:val="00CC11CA"/>
    <w:rsid w:val="00CC5053"/>
    <w:rsid w:val="00CC5C61"/>
    <w:rsid w:val="00CC7355"/>
    <w:rsid w:val="00CC7561"/>
    <w:rsid w:val="00CD0225"/>
    <w:rsid w:val="00CD672E"/>
    <w:rsid w:val="00CE2AF9"/>
    <w:rsid w:val="00CE42B2"/>
    <w:rsid w:val="00CE55B5"/>
    <w:rsid w:val="00CE6263"/>
    <w:rsid w:val="00CE6461"/>
    <w:rsid w:val="00D01BF4"/>
    <w:rsid w:val="00D030B3"/>
    <w:rsid w:val="00D11EBB"/>
    <w:rsid w:val="00D141C1"/>
    <w:rsid w:val="00D14D25"/>
    <w:rsid w:val="00D14E58"/>
    <w:rsid w:val="00D1749E"/>
    <w:rsid w:val="00D3031C"/>
    <w:rsid w:val="00D357B9"/>
    <w:rsid w:val="00D41CFF"/>
    <w:rsid w:val="00D45235"/>
    <w:rsid w:val="00D45F26"/>
    <w:rsid w:val="00D4785F"/>
    <w:rsid w:val="00D53293"/>
    <w:rsid w:val="00D54E15"/>
    <w:rsid w:val="00D55C75"/>
    <w:rsid w:val="00D56C42"/>
    <w:rsid w:val="00D641B1"/>
    <w:rsid w:val="00D72811"/>
    <w:rsid w:val="00D82690"/>
    <w:rsid w:val="00D832EA"/>
    <w:rsid w:val="00D85021"/>
    <w:rsid w:val="00D85C7E"/>
    <w:rsid w:val="00D87436"/>
    <w:rsid w:val="00D9144B"/>
    <w:rsid w:val="00D919BB"/>
    <w:rsid w:val="00DA2AAA"/>
    <w:rsid w:val="00DA2D16"/>
    <w:rsid w:val="00DA4E27"/>
    <w:rsid w:val="00DA564E"/>
    <w:rsid w:val="00DB3C61"/>
    <w:rsid w:val="00DB3CC4"/>
    <w:rsid w:val="00DB67E9"/>
    <w:rsid w:val="00DD1644"/>
    <w:rsid w:val="00DD5869"/>
    <w:rsid w:val="00DD69AA"/>
    <w:rsid w:val="00DD6F30"/>
    <w:rsid w:val="00DD7257"/>
    <w:rsid w:val="00DE0A81"/>
    <w:rsid w:val="00DE1EEE"/>
    <w:rsid w:val="00DE2837"/>
    <w:rsid w:val="00DE3827"/>
    <w:rsid w:val="00DE3DC6"/>
    <w:rsid w:val="00DF0B8D"/>
    <w:rsid w:val="00DF3F5C"/>
    <w:rsid w:val="00E034C6"/>
    <w:rsid w:val="00E03DC4"/>
    <w:rsid w:val="00E06D17"/>
    <w:rsid w:val="00E112DD"/>
    <w:rsid w:val="00E209F3"/>
    <w:rsid w:val="00E22F72"/>
    <w:rsid w:val="00E2346D"/>
    <w:rsid w:val="00E3013B"/>
    <w:rsid w:val="00E30BEF"/>
    <w:rsid w:val="00E34E45"/>
    <w:rsid w:val="00E43CC5"/>
    <w:rsid w:val="00E51DDF"/>
    <w:rsid w:val="00E5295C"/>
    <w:rsid w:val="00E57138"/>
    <w:rsid w:val="00E62358"/>
    <w:rsid w:val="00E6450D"/>
    <w:rsid w:val="00E64515"/>
    <w:rsid w:val="00E668A3"/>
    <w:rsid w:val="00E66BC5"/>
    <w:rsid w:val="00E70027"/>
    <w:rsid w:val="00E72B74"/>
    <w:rsid w:val="00E7493F"/>
    <w:rsid w:val="00E83D98"/>
    <w:rsid w:val="00E8417D"/>
    <w:rsid w:val="00E9084A"/>
    <w:rsid w:val="00E9603A"/>
    <w:rsid w:val="00EA1C9F"/>
    <w:rsid w:val="00EA40CA"/>
    <w:rsid w:val="00EA5A4F"/>
    <w:rsid w:val="00EA6A35"/>
    <w:rsid w:val="00EA6A55"/>
    <w:rsid w:val="00EB79EC"/>
    <w:rsid w:val="00EC1DE2"/>
    <w:rsid w:val="00EC2006"/>
    <w:rsid w:val="00EC2381"/>
    <w:rsid w:val="00EC4E06"/>
    <w:rsid w:val="00EC6D91"/>
    <w:rsid w:val="00ED4381"/>
    <w:rsid w:val="00ED519C"/>
    <w:rsid w:val="00F0063B"/>
    <w:rsid w:val="00F01040"/>
    <w:rsid w:val="00F01E3D"/>
    <w:rsid w:val="00F02049"/>
    <w:rsid w:val="00F02B09"/>
    <w:rsid w:val="00F07D3E"/>
    <w:rsid w:val="00F13322"/>
    <w:rsid w:val="00F13908"/>
    <w:rsid w:val="00F15C58"/>
    <w:rsid w:val="00F2109D"/>
    <w:rsid w:val="00F21D44"/>
    <w:rsid w:val="00F220F9"/>
    <w:rsid w:val="00F22505"/>
    <w:rsid w:val="00F2284D"/>
    <w:rsid w:val="00F25CF7"/>
    <w:rsid w:val="00F313AC"/>
    <w:rsid w:val="00F400EB"/>
    <w:rsid w:val="00F40450"/>
    <w:rsid w:val="00F41A9F"/>
    <w:rsid w:val="00F50872"/>
    <w:rsid w:val="00F54B36"/>
    <w:rsid w:val="00F7088D"/>
    <w:rsid w:val="00F7264E"/>
    <w:rsid w:val="00F7309E"/>
    <w:rsid w:val="00F7362C"/>
    <w:rsid w:val="00F75088"/>
    <w:rsid w:val="00F828E9"/>
    <w:rsid w:val="00F851BC"/>
    <w:rsid w:val="00F911BF"/>
    <w:rsid w:val="00F935F5"/>
    <w:rsid w:val="00F941D2"/>
    <w:rsid w:val="00F969F0"/>
    <w:rsid w:val="00F96C1D"/>
    <w:rsid w:val="00F97DEC"/>
    <w:rsid w:val="00FC01AF"/>
    <w:rsid w:val="00FC20A1"/>
    <w:rsid w:val="00FC5F7E"/>
    <w:rsid w:val="00FC7B70"/>
    <w:rsid w:val="00FD14AF"/>
    <w:rsid w:val="00FD308D"/>
    <w:rsid w:val="00FD3561"/>
    <w:rsid w:val="00FD3A73"/>
    <w:rsid w:val="00FD3B89"/>
    <w:rsid w:val="00FE27CA"/>
    <w:rsid w:val="00FF22ED"/>
    <w:rsid w:val="00FF6341"/>
    <w:rsid w:val="00FF7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v:stroke weight="1pt" endcap="round"/>
      <o:colormru v:ext="edit" colors="#b2d336,#5ac3b6,#f9ed32"/>
    </o:shapedefaults>
    <o:shapelayout v:ext="edit">
      <o:idmap v:ext="edit" data="1"/>
    </o:shapelayout>
  </w:shapeDefaults>
  <w:decimalSymbol w:val="."/>
  <w:listSeparator w:val=","/>
  <w14:docId w14:val="29A9CE8D"/>
  <w15:docId w15:val="{8C683B41-4883-4549-8F1D-1FD7995C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60B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C5A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F39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4C88"/>
    <w:rPr>
      <w:color w:val="0000FF" w:themeColor="hyperlink"/>
      <w:u w:val="single"/>
    </w:rPr>
  </w:style>
  <w:style w:type="paragraph" w:customStyle="1" w:styleId="Default">
    <w:name w:val="Default"/>
    <w:rsid w:val="00334C88"/>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ListParagraph">
    <w:name w:val="List Paragraph"/>
    <w:basedOn w:val="Normal"/>
    <w:uiPriority w:val="34"/>
    <w:qFormat/>
    <w:rsid w:val="003870BE"/>
    <w:pPr>
      <w:ind w:left="720"/>
      <w:contextualSpacing/>
    </w:pPr>
  </w:style>
  <w:style w:type="character" w:customStyle="1" w:styleId="A5">
    <w:name w:val="A5"/>
    <w:uiPriority w:val="99"/>
    <w:rsid w:val="00FD14AF"/>
    <w:rPr>
      <w:rFonts w:ascii="Minion Pro" w:hAnsi="Minion Pro" w:cs="Minion Pro" w:hint="default"/>
      <w:color w:val="000000"/>
      <w:sz w:val="22"/>
      <w:szCs w:val="22"/>
    </w:rPr>
  </w:style>
  <w:style w:type="paragraph" w:styleId="BalloonText">
    <w:name w:val="Balloon Text"/>
    <w:basedOn w:val="Normal"/>
    <w:link w:val="BalloonTextChar"/>
    <w:uiPriority w:val="99"/>
    <w:semiHidden/>
    <w:unhideWhenUsed/>
    <w:rsid w:val="004128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8B9"/>
    <w:rPr>
      <w:rFonts w:ascii="Tahoma" w:hAnsi="Tahoma" w:cs="Tahoma"/>
      <w:sz w:val="16"/>
      <w:szCs w:val="16"/>
    </w:rPr>
  </w:style>
  <w:style w:type="paragraph" w:styleId="NormalWeb">
    <w:name w:val="Normal (Web)"/>
    <w:basedOn w:val="Normal"/>
    <w:uiPriority w:val="99"/>
    <w:unhideWhenUsed/>
    <w:rsid w:val="00660B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0B4C"/>
    <w:rPr>
      <w:b/>
      <w:bCs/>
    </w:rPr>
  </w:style>
  <w:style w:type="character" w:customStyle="1" w:styleId="apple-converted-space">
    <w:name w:val="apple-converted-space"/>
    <w:basedOn w:val="DefaultParagraphFont"/>
    <w:rsid w:val="00660B4C"/>
  </w:style>
  <w:style w:type="character" w:customStyle="1" w:styleId="Heading1Char">
    <w:name w:val="Heading 1 Char"/>
    <w:basedOn w:val="DefaultParagraphFont"/>
    <w:link w:val="Heading1"/>
    <w:uiPriority w:val="9"/>
    <w:rsid w:val="00660B4C"/>
    <w:rPr>
      <w:rFonts w:ascii="Times New Roman" w:eastAsia="Times New Roman" w:hAnsi="Times New Roman" w:cs="Times New Roman"/>
      <w:b/>
      <w:bCs/>
      <w:kern w:val="36"/>
      <w:sz w:val="48"/>
      <w:szCs w:val="48"/>
      <w:lang w:eastAsia="en-GB"/>
    </w:rPr>
  </w:style>
  <w:style w:type="paragraph" w:customStyle="1" w:styleId="bluetext">
    <w:name w:val="bluetext"/>
    <w:basedOn w:val="Normal"/>
    <w:rsid w:val="009371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F393C"/>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8C5A8B"/>
    <w:rPr>
      <w:rFonts w:asciiTheme="majorHAnsi" w:eastAsiaTheme="majorEastAsia" w:hAnsiTheme="majorHAnsi" w:cstheme="majorBidi"/>
      <w:b/>
      <w:bCs/>
      <w:color w:val="4F81BD" w:themeColor="accent1"/>
      <w:sz w:val="26"/>
      <w:szCs w:val="26"/>
    </w:rPr>
  </w:style>
  <w:style w:type="paragraph" w:customStyle="1" w:styleId="default0">
    <w:name w:val="default"/>
    <w:basedOn w:val="Normal"/>
    <w:rsid w:val="008C5A8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81E20"/>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C5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C5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5A8B"/>
    <w:pPr>
      <w:spacing w:after="0" w:line="240" w:lineRule="auto"/>
    </w:pPr>
    <w:rPr>
      <w:rFonts w:ascii="Cambria" w:eastAsia="MS Mincho" w:hAnsi="Cambria" w:cs="Times New Roman"/>
      <w:sz w:val="24"/>
      <w:szCs w:val="24"/>
    </w:rPr>
  </w:style>
  <w:style w:type="character" w:customStyle="1" w:styleId="NoSpacingChar">
    <w:name w:val="No Spacing Char"/>
    <w:basedOn w:val="DefaultParagraphFont"/>
    <w:link w:val="NoSpacing"/>
    <w:uiPriority w:val="1"/>
    <w:rsid w:val="008C5A8B"/>
    <w:rPr>
      <w:rFonts w:ascii="Cambria" w:eastAsia="MS Mincho" w:hAnsi="Cambria" w:cs="Times New Roman"/>
      <w:sz w:val="24"/>
      <w:szCs w:val="24"/>
    </w:rPr>
  </w:style>
  <w:style w:type="paragraph" w:styleId="Header">
    <w:name w:val="header"/>
    <w:basedOn w:val="Normal"/>
    <w:link w:val="HeaderChar"/>
    <w:uiPriority w:val="99"/>
    <w:unhideWhenUsed/>
    <w:rsid w:val="00EA5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A4F"/>
  </w:style>
  <w:style w:type="paragraph" w:styleId="Footer">
    <w:name w:val="footer"/>
    <w:basedOn w:val="Normal"/>
    <w:link w:val="FooterChar"/>
    <w:uiPriority w:val="99"/>
    <w:unhideWhenUsed/>
    <w:rsid w:val="00EA5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A4F"/>
  </w:style>
  <w:style w:type="table" w:styleId="LightShading-Accent3">
    <w:name w:val="Light Shading Accent 3"/>
    <w:basedOn w:val="TableNormal"/>
    <w:uiPriority w:val="60"/>
    <w:rsid w:val="00581E2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TOCHeading">
    <w:name w:val="TOC Heading"/>
    <w:basedOn w:val="Heading1"/>
    <w:next w:val="Normal"/>
    <w:uiPriority w:val="39"/>
    <w:semiHidden/>
    <w:unhideWhenUsed/>
    <w:qFormat/>
    <w:rsid w:val="007B759D"/>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rsid w:val="00823F7A"/>
    <w:pPr>
      <w:tabs>
        <w:tab w:val="right" w:leader="dot" w:pos="9016"/>
      </w:tabs>
      <w:spacing w:after="100"/>
    </w:pPr>
    <w:rPr>
      <w:rFonts w:ascii="Arial" w:hAnsi="Arial" w:cs="Arial"/>
      <w:noProof/>
    </w:rPr>
  </w:style>
  <w:style w:type="paragraph" w:customStyle="1" w:styleId="HeadingUTC">
    <w:name w:val="Heading UTC"/>
    <w:basedOn w:val="Heading1"/>
    <w:link w:val="HeadingUTCChar"/>
    <w:qFormat/>
    <w:rsid w:val="00687C2B"/>
    <w:pPr>
      <w:keepNext/>
      <w:keepLines/>
      <w:spacing w:before="480" w:beforeAutospacing="0" w:after="0" w:afterAutospacing="0" w:line="276" w:lineRule="auto"/>
    </w:pPr>
    <w:rPr>
      <w:rFonts w:ascii="Arial" w:eastAsiaTheme="majorEastAsia" w:hAnsi="Arial" w:cs="Arial"/>
      <w:kern w:val="0"/>
      <w:sz w:val="22"/>
      <w:szCs w:val="22"/>
      <w:lang w:eastAsia="en-US"/>
    </w:rPr>
  </w:style>
  <w:style w:type="paragraph" w:customStyle="1" w:styleId="UTCheading">
    <w:name w:val="UTC heading"/>
    <w:basedOn w:val="HeadingUTC"/>
    <w:link w:val="UTCheadingChar"/>
    <w:qFormat/>
    <w:rsid w:val="009B4F27"/>
    <w:pPr>
      <w:spacing w:before="240" w:line="240" w:lineRule="auto"/>
    </w:pPr>
    <w:rPr>
      <w:iCs/>
      <w:color w:val="006A6A"/>
      <w:sz w:val="28"/>
    </w:rPr>
  </w:style>
  <w:style w:type="character" w:customStyle="1" w:styleId="HeadingUTCChar">
    <w:name w:val="Heading UTC Char"/>
    <w:basedOn w:val="Heading1Char"/>
    <w:link w:val="HeadingUTC"/>
    <w:rsid w:val="00272002"/>
    <w:rPr>
      <w:rFonts w:ascii="Arial" w:eastAsiaTheme="majorEastAsia" w:hAnsi="Arial" w:cs="Arial"/>
      <w:b/>
      <w:bCs/>
      <w:kern w:val="36"/>
      <w:sz w:val="48"/>
      <w:szCs w:val="48"/>
      <w:lang w:eastAsia="en-GB"/>
    </w:rPr>
  </w:style>
  <w:style w:type="character" w:customStyle="1" w:styleId="UTCheadingChar">
    <w:name w:val="UTC heading Char"/>
    <w:basedOn w:val="HeadingUTCChar"/>
    <w:link w:val="UTCheading"/>
    <w:rsid w:val="009B4F27"/>
    <w:rPr>
      <w:rFonts w:ascii="Arial" w:eastAsiaTheme="majorEastAsia" w:hAnsi="Arial" w:cs="Arial"/>
      <w:b/>
      <w:bCs/>
      <w:iCs/>
      <w:color w:val="006A6A"/>
      <w:kern w:val="36"/>
      <w:sz w:val="28"/>
      <w:szCs w:val="48"/>
      <w:lang w:eastAsia="en-GB"/>
    </w:rPr>
  </w:style>
  <w:style w:type="table" w:styleId="LightList-Accent5">
    <w:name w:val="Light List Accent 5"/>
    <w:basedOn w:val="TableNormal"/>
    <w:uiPriority w:val="61"/>
    <w:semiHidden/>
    <w:unhideWhenUsed/>
    <w:rsid w:val="000560E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5334">
      <w:bodyDiv w:val="1"/>
      <w:marLeft w:val="0"/>
      <w:marRight w:val="0"/>
      <w:marTop w:val="0"/>
      <w:marBottom w:val="0"/>
      <w:divBdr>
        <w:top w:val="none" w:sz="0" w:space="0" w:color="auto"/>
        <w:left w:val="none" w:sz="0" w:space="0" w:color="auto"/>
        <w:bottom w:val="none" w:sz="0" w:space="0" w:color="auto"/>
        <w:right w:val="none" w:sz="0" w:space="0" w:color="auto"/>
      </w:divBdr>
    </w:div>
    <w:div w:id="147014066">
      <w:bodyDiv w:val="1"/>
      <w:marLeft w:val="0"/>
      <w:marRight w:val="0"/>
      <w:marTop w:val="0"/>
      <w:marBottom w:val="0"/>
      <w:divBdr>
        <w:top w:val="none" w:sz="0" w:space="0" w:color="auto"/>
        <w:left w:val="none" w:sz="0" w:space="0" w:color="auto"/>
        <w:bottom w:val="none" w:sz="0" w:space="0" w:color="auto"/>
        <w:right w:val="none" w:sz="0" w:space="0" w:color="auto"/>
      </w:divBdr>
    </w:div>
    <w:div w:id="600531137">
      <w:bodyDiv w:val="1"/>
      <w:marLeft w:val="0"/>
      <w:marRight w:val="0"/>
      <w:marTop w:val="0"/>
      <w:marBottom w:val="0"/>
      <w:divBdr>
        <w:top w:val="none" w:sz="0" w:space="0" w:color="auto"/>
        <w:left w:val="none" w:sz="0" w:space="0" w:color="auto"/>
        <w:bottom w:val="none" w:sz="0" w:space="0" w:color="auto"/>
        <w:right w:val="none" w:sz="0" w:space="0" w:color="auto"/>
      </w:divBdr>
      <w:divsChild>
        <w:div w:id="1742409806">
          <w:marLeft w:val="0"/>
          <w:marRight w:val="0"/>
          <w:marTop w:val="0"/>
          <w:marBottom w:val="0"/>
          <w:divBdr>
            <w:top w:val="none" w:sz="0" w:space="0" w:color="auto"/>
            <w:left w:val="none" w:sz="0" w:space="0" w:color="auto"/>
            <w:bottom w:val="none" w:sz="0" w:space="0" w:color="auto"/>
            <w:right w:val="none" w:sz="0" w:space="0" w:color="auto"/>
          </w:divBdr>
        </w:div>
        <w:div w:id="447432456">
          <w:marLeft w:val="0"/>
          <w:marRight w:val="0"/>
          <w:marTop w:val="0"/>
          <w:marBottom w:val="0"/>
          <w:divBdr>
            <w:top w:val="none" w:sz="0" w:space="0" w:color="auto"/>
            <w:left w:val="none" w:sz="0" w:space="0" w:color="auto"/>
            <w:bottom w:val="none" w:sz="0" w:space="0" w:color="auto"/>
            <w:right w:val="none" w:sz="0" w:space="0" w:color="auto"/>
          </w:divBdr>
        </w:div>
      </w:divsChild>
    </w:div>
    <w:div w:id="697663394">
      <w:bodyDiv w:val="1"/>
      <w:marLeft w:val="0"/>
      <w:marRight w:val="0"/>
      <w:marTop w:val="0"/>
      <w:marBottom w:val="0"/>
      <w:divBdr>
        <w:top w:val="none" w:sz="0" w:space="0" w:color="auto"/>
        <w:left w:val="none" w:sz="0" w:space="0" w:color="auto"/>
        <w:bottom w:val="none" w:sz="0" w:space="0" w:color="auto"/>
        <w:right w:val="none" w:sz="0" w:space="0" w:color="auto"/>
      </w:divBdr>
    </w:div>
    <w:div w:id="1257322576">
      <w:bodyDiv w:val="1"/>
      <w:marLeft w:val="0"/>
      <w:marRight w:val="0"/>
      <w:marTop w:val="0"/>
      <w:marBottom w:val="0"/>
      <w:divBdr>
        <w:top w:val="none" w:sz="0" w:space="0" w:color="auto"/>
        <w:left w:val="none" w:sz="0" w:space="0" w:color="auto"/>
        <w:bottom w:val="none" w:sz="0" w:space="0" w:color="auto"/>
        <w:right w:val="none" w:sz="0" w:space="0" w:color="auto"/>
      </w:divBdr>
    </w:div>
    <w:div w:id="1582450062">
      <w:bodyDiv w:val="1"/>
      <w:marLeft w:val="0"/>
      <w:marRight w:val="0"/>
      <w:marTop w:val="0"/>
      <w:marBottom w:val="0"/>
      <w:divBdr>
        <w:top w:val="none" w:sz="0" w:space="0" w:color="auto"/>
        <w:left w:val="none" w:sz="0" w:space="0" w:color="auto"/>
        <w:bottom w:val="none" w:sz="0" w:space="0" w:color="auto"/>
        <w:right w:val="none" w:sz="0" w:space="0" w:color="auto"/>
      </w:divBdr>
    </w:div>
    <w:div w:id="2053000147">
      <w:bodyDiv w:val="1"/>
      <w:marLeft w:val="0"/>
      <w:marRight w:val="0"/>
      <w:marTop w:val="0"/>
      <w:marBottom w:val="0"/>
      <w:divBdr>
        <w:top w:val="none" w:sz="0" w:space="0" w:color="auto"/>
        <w:left w:val="none" w:sz="0" w:space="0" w:color="auto"/>
        <w:bottom w:val="none" w:sz="0" w:space="0" w:color="auto"/>
        <w:right w:val="none" w:sz="0" w:space="0" w:color="auto"/>
      </w:divBdr>
    </w:div>
    <w:div w:id="2085224790">
      <w:bodyDiv w:val="1"/>
      <w:marLeft w:val="0"/>
      <w:marRight w:val="0"/>
      <w:marTop w:val="0"/>
      <w:marBottom w:val="0"/>
      <w:divBdr>
        <w:top w:val="none" w:sz="0" w:space="0" w:color="auto"/>
        <w:left w:val="none" w:sz="0" w:space="0" w:color="auto"/>
        <w:bottom w:val="none" w:sz="0" w:space="0" w:color="auto"/>
        <w:right w:val="none" w:sz="0" w:space="0" w:color="auto"/>
      </w:divBdr>
    </w:div>
    <w:div w:id="213406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98148-0805-45B8-AD97-530F541C2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Sunderland</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dc:creator>
  <cp:lastModifiedBy>Vanessa Stobart</cp:lastModifiedBy>
  <cp:revision>9</cp:revision>
  <cp:lastPrinted>2017-04-03T13:38:00Z</cp:lastPrinted>
  <dcterms:created xsi:type="dcterms:W3CDTF">2025-04-01T11:44:00Z</dcterms:created>
  <dcterms:modified xsi:type="dcterms:W3CDTF">2025-04-01T12:20:00Z</dcterms:modified>
</cp:coreProperties>
</file>