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8" w:type="dxa"/>
        <w:tblInd w:w="-318" w:type="dxa"/>
        <w:tblLook w:val="04A0" w:firstRow="1" w:lastRow="0" w:firstColumn="1" w:lastColumn="0" w:noHBand="0" w:noVBand="1"/>
      </w:tblPr>
      <w:tblGrid>
        <w:gridCol w:w="7264"/>
        <w:gridCol w:w="3544"/>
      </w:tblGrid>
      <w:tr w:rsidR="002265F2" w:rsidRPr="008C07C2" w14:paraId="7DAA5906" w14:textId="77777777" w:rsidTr="003D398E">
        <w:tc>
          <w:tcPr>
            <w:tcW w:w="7264" w:type="dxa"/>
          </w:tcPr>
          <w:p w14:paraId="7DAA58FC" w14:textId="77777777" w:rsidR="002265F2" w:rsidRDefault="002265F2" w:rsidP="003D11A3">
            <w:pPr>
              <w:spacing w:after="0" w:line="240" w:lineRule="auto"/>
              <w:ind w:left="210"/>
              <w:rPr>
                <w:rFonts w:ascii="Arial" w:hAnsi="Arial" w:cs="Arial"/>
                <w:b/>
                <w:noProof/>
                <w:sz w:val="32"/>
                <w:szCs w:val="28"/>
              </w:rPr>
            </w:pPr>
            <w:r w:rsidRPr="008C07C2">
              <w:rPr>
                <w:rFonts w:ascii="Arial" w:hAnsi="Arial" w:cs="Arial"/>
                <w:b/>
                <w:noProof/>
                <w:sz w:val="32"/>
                <w:szCs w:val="28"/>
              </w:rPr>
              <w:t>UTC South Durham</w:t>
            </w:r>
            <w:r w:rsidR="00F42A0B">
              <w:rPr>
                <w:rFonts w:ascii="Arial" w:hAnsi="Arial" w:cs="Arial"/>
                <w:b/>
                <w:noProof/>
                <w:sz w:val="32"/>
                <w:szCs w:val="28"/>
              </w:rPr>
              <w:t xml:space="preserve"> </w:t>
            </w:r>
            <w:r w:rsidR="003D398E" w:rsidRPr="008C07C2">
              <w:rPr>
                <w:rFonts w:ascii="Arial" w:hAnsi="Arial" w:cs="Arial"/>
                <w:b/>
                <w:noProof/>
                <w:sz w:val="32"/>
                <w:szCs w:val="28"/>
              </w:rPr>
              <w:t>Assessment and Marking</w:t>
            </w:r>
            <w:r w:rsidRPr="008C07C2">
              <w:rPr>
                <w:rFonts w:ascii="Arial" w:hAnsi="Arial" w:cs="Arial"/>
                <w:b/>
                <w:noProof/>
                <w:sz w:val="32"/>
                <w:szCs w:val="28"/>
              </w:rPr>
              <w:t xml:space="preserve"> Policy</w:t>
            </w:r>
          </w:p>
          <w:p w14:paraId="7DAA58FD" w14:textId="77777777" w:rsidR="008C07C2" w:rsidRDefault="008C07C2" w:rsidP="003D11A3">
            <w:pPr>
              <w:spacing w:after="0" w:line="240" w:lineRule="auto"/>
              <w:ind w:left="210"/>
              <w:rPr>
                <w:rFonts w:ascii="Arial" w:hAnsi="Arial" w:cs="Arial"/>
                <w:b/>
                <w:noProof/>
                <w:sz w:val="32"/>
                <w:szCs w:val="28"/>
              </w:rPr>
            </w:pPr>
          </w:p>
          <w:p w14:paraId="7DAA58FE" w14:textId="77777777" w:rsidR="008C07C2" w:rsidRDefault="008C07C2" w:rsidP="003D11A3">
            <w:pPr>
              <w:spacing w:after="0" w:line="240" w:lineRule="auto"/>
              <w:ind w:left="210"/>
              <w:rPr>
                <w:rFonts w:ascii="Arial" w:hAnsi="Arial" w:cs="Arial"/>
                <w:b/>
                <w:noProof/>
                <w:sz w:val="32"/>
                <w:szCs w:val="28"/>
              </w:rPr>
            </w:pPr>
          </w:p>
          <w:p w14:paraId="7DAA58FF" w14:textId="77777777" w:rsidR="008C07C2" w:rsidRDefault="008C07C2" w:rsidP="003D11A3">
            <w:pPr>
              <w:spacing w:after="0" w:line="240" w:lineRule="auto"/>
              <w:ind w:left="210"/>
              <w:rPr>
                <w:rFonts w:ascii="Arial" w:hAnsi="Arial" w:cs="Arial"/>
                <w:b/>
                <w:noProof/>
                <w:sz w:val="32"/>
                <w:szCs w:val="28"/>
              </w:rPr>
            </w:pPr>
          </w:p>
          <w:p w14:paraId="7DAA5900" w14:textId="77777777" w:rsidR="008C07C2" w:rsidRDefault="008C07C2" w:rsidP="003D11A3">
            <w:pPr>
              <w:spacing w:after="0" w:line="240" w:lineRule="auto"/>
              <w:ind w:left="210"/>
              <w:rPr>
                <w:rFonts w:ascii="Arial" w:hAnsi="Arial" w:cs="Arial"/>
                <w:b/>
                <w:noProof/>
                <w:sz w:val="32"/>
                <w:szCs w:val="28"/>
              </w:rPr>
            </w:pPr>
          </w:p>
          <w:p w14:paraId="7DAA5901" w14:textId="77777777" w:rsidR="008C07C2" w:rsidRDefault="008C07C2" w:rsidP="003D11A3">
            <w:pPr>
              <w:spacing w:after="0" w:line="240" w:lineRule="auto"/>
              <w:ind w:left="210"/>
              <w:rPr>
                <w:rFonts w:ascii="Arial" w:hAnsi="Arial" w:cs="Arial"/>
                <w:b/>
                <w:noProof/>
                <w:sz w:val="32"/>
                <w:szCs w:val="28"/>
              </w:rPr>
            </w:pPr>
          </w:p>
          <w:p w14:paraId="7DAA5902" w14:textId="77777777" w:rsidR="008C07C2" w:rsidRDefault="008C07C2" w:rsidP="003D11A3">
            <w:pPr>
              <w:spacing w:after="0" w:line="240" w:lineRule="auto"/>
              <w:ind w:left="210"/>
              <w:rPr>
                <w:rFonts w:ascii="Arial" w:hAnsi="Arial" w:cs="Arial"/>
                <w:b/>
                <w:noProof/>
                <w:sz w:val="32"/>
                <w:szCs w:val="28"/>
              </w:rPr>
            </w:pPr>
          </w:p>
          <w:p w14:paraId="7DAA5903" w14:textId="77777777" w:rsidR="008C07C2" w:rsidRDefault="008C07C2" w:rsidP="003D11A3">
            <w:pPr>
              <w:spacing w:after="0" w:line="240" w:lineRule="auto"/>
              <w:ind w:left="210"/>
              <w:rPr>
                <w:rFonts w:ascii="Arial" w:hAnsi="Arial" w:cs="Arial"/>
                <w:b/>
                <w:noProof/>
                <w:sz w:val="32"/>
                <w:szCs w:val="28"/>
              </w:rPr>
            </w:pPr>
          </w:p>
          <w:p w14:paraId="7DAA5904" w14:textId="77777777" w:rsidR="008C07C2" w:rsidRPr="008C07C2" w:rsidRDefault="008C07C2" w:rsidP="003D11A3">
            <w:pPr>
              <w:spacing w:after="0" w:line="240" w:lineRule="auto"/>
              <w:ind w:left="210"/>
              <w:rPr>
                <w:rFonts w:ascii="Arial" w:hAnsi="Arial" w:cs="Arial"/>
                <w:b/>
                <w:noProof/>
                <w:sz w:val="28"/>
                <w:szCs w:val="28"/>
              </w:rPr>
            </w:pPr>
          </w:p>
        </w:tc>
        <w:tc>
          <w:tcPr>
            <w:tcW w:w="3544" w:type="dxa"/>
          </w:tcPr>
          <w:p w14:paraId="7DAA5905" w14:textId="77777777" w:rsidR="002265F2" w:rsidRPr="008C07C2" w:rsidRDefault="002265F2" w:rsidP="003D11A3">
            <w:pPr>
              <w:spacing w:after="0" w:line="240" w:lineRule="auto"/>
              <w:jc w:val="right"/>
              <w:rPr>
                <w:rFonts w:ascii="Arial" w:hAnsi="Arial" w:cs="Arial"/>
                <w:b/>
                <w:noProof/>
                <w:sz w:val="28"/>
                <w:szCs w:val="28"/>
              </w:rPr>
            </w:pPr>
            <w:r w:rsidRPr="008C07C2">
              <w:rPr>
                <w:rFonts w:ascii="Arial" w:hAnsi="Arial" w:cs="Arial"/>
                <w:b/>
                <w:noProof/>
                <w:sz w:val="28"/>
                <w:szCs w:val="28"/>
                <w:lang w:eastAsia="en-GB"/>
              </w:rPr>
              <w:drawing>
                <wp:anchor distT="0" distB="0" distL="114300" distR="114300" simplePos="0" relativeHeight="251658240" behindDoc="0" locked="0" layoutInCell="1" allowOverlap="1" wp14:anchorId="7DAA5A1B" wp14:editId="7DAA5A1C">
                  <wp:simplePos x="0" y="0"/>
                  <wp:positionH relativeFrom="column">
                    <wp:posOffset>809353</wp:posOffset>
                  </wp:positionH>
                  <wp:positionV relativeFrom="paragraph">
                    <wp:posOffset>119388</wp:posOffset>
                  </wp:positionV>
                  <wp:extent cx="1042035" cy="1350645"/>
                  <wp:effectExtent l="0" t="0" r="5715" b="1905"/>
                  <wp:wrapSquare wrapText="bothSides"/>
                  <wp:docPr id="1"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2035" cy="1350645"/>
                          </a:xfrm>
                          <a:prstGeom prst="rect">
                            <a:avLst/>
                          </a:prstGeom>
                          <a:noFill/>
                          <a:ln w="9525">
                            <a:noFill/>
                            <a:miter lim="800000"/>
                            <a:headEnd/>
                            <a:tailEnd/>
                          </a:ln>
                        </pic:spPr>
                      </pic:pic>
                    </a:graphicData>
                  </a:graphic>
                </wp:anchor>
              </w:drawing>
            </w:r>
          </w:p>
        </w:tc>
      </w:tr>
    </w:tbl>
    <w:tbl>
      <w:tblPr>
        <w:tblStyle w:val="TableGrid"/>
        <w:tblW w:w="0" w:type="auto"/>
        <w:tblLook w:val="04A0" w:firstRow="1" w:lastRow="0" w:firstColumn="1" w:lastColumn="0" w:noHBand="0" w:noVBand="1"/>
      </w:tblPr>
      <w:tblGrid>
        <w:gridCol w:w="4621"/>
        <w:gridCol w:w="4621"/>
      </w:tblGrid>
      <w:tr w:rsidR="002265F2" w:rsidRPr="008C07C2" w14:paraId="7DAA5909" w14:textId="77777777" w:rsidTr="006E1356">
        <w:trPr>
          <w:trHeight w:val="789"/>
        </w:trPr>
        <w:tc>
          <w:tcPr>
            <w:tcW w:w="4621" w:type="dxa"/>
            <w:hideMark/>
          </w:tcPr>
          <w:p w14:paraId="7DAA5907" w14:textId="77777777" w:rsidR="002265F2" w:rsidRPr="008C07C2" w:rsidRDefault="002265F2" w:rsidP="003D11A3">
            <w:pPr>
              <w:rPr>
                <w:rFonts w:ascii="Arial" w:hAnsi="Arial" w:cs="Arial"/>
              </w:rPr>
            </w:pPr>
            <w:r w:rsidRPr="008C07C2">
              <w:rPr>
                <w:rFonts w:ascii="Arial" w:eastAsia="Verdana" w:hAnsi="Arial" w:cs="Arial"/>
                <w:b/>
                <w:bCs/>
              </w:rPr>
              <w:t>D</w:t>
            </w:r>
            <w:r w:rsidRPr="008C07C2">
              <w:rPr>
                <w:rFonts w:ascii="Arial" w:eastAsia="Verdana" w:hAnsi="Arial" w:cs="Arial"/>
                <w:b/>
                <w:bCs/>
                <w:spacing w:val="-1"/>
              </w:rPr>
              <w:t>a</w:t>
            </w:r>
            <w:r w:rsidRPr="008C07C2">
              <w:rPr>
                <w:rFonts w:ascii="Arial" w:eastAsia="Verdana" w:hAnsi="Arial" w:cs="Arial"/>
                <w:b/>
                <w:bCs/>
              </w:rPr>
              <w:t>te</w:t>
            </w:r>
            <w:r w:rsidRPr="008C07C2">
              <w:rPr>
                <w:rFonts w:ascii="Arial" w:eastAsia="Verdana" w:hAnsi="Arial" w:cs="Arial"/>
                <w:b/>
                <w:bCs/>
                <w:spacing w:val="-8"/>
              </w:rPr>
              <w:t xml:space="preserve"> </w:t>
            </w:r>
            <w:r w:rsidRPr="008C07C2">
              <w:rPr>
                <w:rFonts w:ascii="Arial" w:eastAsia="Verdana" w:hAnsi="Arial" w:cs="Arial"/>
                <w:b/>
                <w:bCs/>
              </w:rPr>
              <w:t>of</w:t>
            </w:r>
            <w:r w:rsidRPr="008C07C2">
              <w:rPr>
                <w:rFonts w:ascii="Arial" w:eastAsia="Verdana" w:hAnsi="Arial" w:cs="Arial"/>
                <w:b/>
                <w:bCs/>
                <w:spacing w:val="-9"/>
              </w:rPr>
              <w:t xml:space="preserve"> </w:t>
            </w:r>
            <w:r w:rsidRPr="008C07C2">
              <w:rPr>
                <w:rFonts w:ascii="Arial" w:eastAsia="Verdana" w:hAnsi="Arial" w:cs="Arial"/>
                <w:b/>
                <w:bCs/>
                <w:spacing w:val="-1"/>
              </w:rPr>
              <w:t>a</w:t>
            </w:r>
            <w:r w:rsidRPr="008C07C2">
              <w:rPr>
                <w:rFonts w:ascii="Arial" w:eastAsia="Verdana" w:hAnsi="Arial" w:cs="Arial"/>
                <w:b/>
                <w:bCs/>
                <w:spacing w:val="2"/>
              </w:rPr>
              <w:t>d</w:t>
            </w:r>
            <w:r w:rsidRPr="008C07C2">
              <w:rPr>
                <w:rFonts w:ascii="Arial" w:eastAsia="Verdana" w:hAnsi="Arial" w:cs="Arial"/>
                <w:b/>
                <w:bCs/>
              </w:rPr>
              <w:t>opt</w:t>
            </w:r>
            <w:r w:rsidRPr="008C07C2">
              <w:rPr>
                <w:rFonts w:ascii="Arial" w:eastAsia="Verdana" w:hAnsi="Arial" w:cs="Arial"/>
                <w:b/>
                <w:bCs/>
                <w:spacing w:val="1"/>
              </w:rPr>
              <w:t>i</w:t>
            </w:r>
            <w:r w:rsidRPr="008C07C2">
              <w:rPr>
                <w:rFonts w:ascii="Arial" w:eastAsia="Verdana" w:hAnsi="Arial" w:cs="Arial"/>
                <w:b/>
                <w:bCs/>
              </w:rPr>
              <w:t>on</w:t>
            </w:r>
          </w:p>
        </w:tc>
        <w:tc>
          <w:tcPr>
            <w:tcW w:w="4621" w:type="dxa"/>
            <w:hideMark/>
          </w:tcPr>
          <w:p w14:paraId="7DAA5908" w14:textId="43F2B118" w:rsidR="002265F2" w:rsidRPr="008C07C2" w:rsidRDefault="00635210" w:rsidP="003D11A3">
            <w:pPr>
              <w:rPr>
                <w:rFonts w:ascii="Arial" w:hAnsi="Arial" w:cs="Arial"/>
              </w:rPr>
            </w:pPr>
            <w:r>
              <w:rPr>
                <w:rFonts w:ascii="Arial" w:hAnsi="Arial" w:cs="Arial"/>
              </w:rPr>
              <w:t>December 2025</w:t>
            </w:r>
          </w:p>
        </w:tc>
      </w:tr>
      <w:tr w:rsidR="002265F2" w:rsidRPr="008C07C2" w14:paraId="7DAA590C" w14:textId="77777777" w:rsidTr="006E1356">
        <w:trPr>
          <w:trHeight w:val="789"/>
        </w:trPr>
        <w:tc>
          <w:tcPr>
            <w:tcW w:w="4621" w:type="dxa"/>
            <w:hideMark/>
          </w:tcPr>
          <w:p w14:paraId="7DAA590A" w14:textId="77777777" w:rsidR="002265F2" w:rsidRPr="008C07C2" w:rsidRDefault="002265F2" w:rsidP="003D11A3">
            <w:pPr>
              <w:rPr>
                <w:rFonts w:ascii="Arial" w:hAnsi="Arial" w:cs="Arial"/>
              </w:rPr>
            </w:pPr>
            <w:r w:rsidRPr="008C07C2">
              <w:rPr>
                <w:rFonts w:ascii="Arial" w:eastAsia="Verdana" w:hAnsi="Arial" w:cs="Arial"/>
                <w:b/>
                <w:bCs/>
                <w:spacing w:val="-2"/>
              </w:rPr>
              <w:t>A</w:t>
            </w:r>
            <w:r w:rsidRPr="008C07C2">
              <w:rPr>
                <w:rFonts w:ascii="Arial" w:eastAsia="Verdana" w:hAnsi="Arial" w:cs="Arial"/>
                <w:b/>
                <w:bCs/>
              </w:rPr>
              <w:t>p</w:t>
            </w:r>
            <w:r w:rsidRPr="008C07C2">
              <w:rPr>
                <w:rFonts w:ascii="Arial" w:eastAsia="Verdana" w:hAnsi="Arial" w:cs="Arial"/>
                <w:b/>
                <w:bCs/>
                <w:spacing w:val="2"/>
              </w:rPr>
              <w:t>p</w:t>
            </w:r>
            <w:r w:rsidRPr="008C07C2">
              <w:rPr>
                <w:rFonts w:ascii="Arial" w:eastAsia="Verdana" w:hAnsi="Arial" w:cs="Arial"/>
                <w:b/>
                <w:bCs/>
                <w:spacing w:val="-1"/>
              </w:rPr>
              <w:t>r</w:t>
            </w:r>
            <w:r w:rsidRPr="008C07C2">
              <w:rPr>
                <w:rFonts w:ascii="Arial" w:eastAsia="Verdana" w:hAnsi="Arial" w:cs="Arial"/>
                <w:b/>
                <w:bCs/>
              </w:rPr>
              <w:t>ov</w:t>
            </w:r>
            <w:r w:rsidRPr="008C07C2">
              <w:rPr>
                <w:rFonts w:ascii="Arial" w:eastAsia="Verdana" w:hAnsi="Arial" w:cs="Arial"/>
                <w:b/>
                <w:bCs/>
                <w:spacing w:val="2"/>
              </w:rPr>
              <w:t>e</w:t>
            </w:r>
            <w:r w:rsidRPr="008C07C2">
              <w:rPr>
                <w:rFonts w:ascii="Arial" w:eastAsia="Verdana" w:hAnsi="Arial" w:cs="Arial"/>
                <w:b/>
                <w:bCs/>
              </w:rPr>
              <w:t>d</w:t>
            </w:r>
            <w:r w:rsidRPr="008C07C2">
              <w:rPr>
                <w:rFonts w:ascii="Arial" w:eastAsia="Verdana" w:hAnsi="Arial" w:cs="Arial"/>
                <w:b/>
                <w:bCs/>
                <w:spacing w:val="-16"/>
              </w:rPr>
              <w:t xml:space="preserve"> </w:t>
            </w:r>
            <w:r w:rsidRPr="008C07C2">
              <w:rPr>
                <w:rFonts w:ascii="Arial" w:eastAsia="Verdana" w:hAnsi="Arial" w:cs="Arial"/>
                <w:b/>
                <w:bCs/>
                <w:spacing w:val="2"/>
              </w:rPr>
              <w:t>b</w:t>
            </w:r>
            <w:r w:rsidRPr="008C07C2">
              <w:rPr>
                <w:rFonts w:ascii="Arial" w:eastAsia="Verdana" w:hAnsi="Arial" w:cs="Arial"/>
                <w:b/>
                <w:bCs/>
              </w:rPr>
              <w:t>y</w:t>
            </w:r>
          </w:p>
        </w:tc>
        <w:tc>
          <w:tcPr>
            <w:tcW w:w="4621" w:type="dxa"/>
            <w:hideMark/>
          </w:tcPr>
          <w:p w14:paraId="7DAA590B" w14:textId="34EF067D" w:rsidR="002265F2" w:rsidRPr="008C07C2" w:rsidRDefault="009A755F" w:rsidP="003D11A3">
            <w:pPr>
              <w:rPr>
                <w:rFonts w:ascii="Arial" w:hAnsi="Arial" w:cs="Arial"/>
              </w:rPr>
            </w:pPr>
            <w:r>
              <w:rPr>
                <w:rFonts w:ascii="Arial" w:hAnsi="Arial" w:cs="Arial"/>
              </w:rPr>
              <w:t>Governing Body</w:t>
            </w:r>
          </w:p>
        </w:tc>
      </w:tr>
      <w:tr w:rsidR="006E1356" w14:paraId="7DAA5911" w14:textId="77777777" w:rsidTr="006E1356">
        <w:trPr>
          <w:trHeight w:val="1134"/>
        </w:trPr>
        <w:tc>
          <w:tcPr>
            <w:tcW w:w="4621" w:type="dxa"/>
            <w:hideMark/>
          </w:tcPr>
          <w:p w14:paraId="7DAA590D" w14:textId="77777777" w:rsidR="006E1356" w:rsidRDefault="006E1356" w:rsidP="00552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Pr>
                <w:rFonts w:ascii="Arial" w:eastAsia="Cambria" w:hAnsi="Arial" w:cs="Arial"/>
                <w:b/>
                <w:color w:val="000000"/>
              </w:rPr>
              <w:t>Signed:</w:t>
            </w:r>
            <w:r>
              <w:rPr>
                <w:rFonts w:ascii="Arial" w:eastAsia="Cambria" w:hAnsi="Arial" w:cs="Arial"/>
                <w:color w:val="000000"/>
              </w:rPr>
              <w:t xml:space="preserve"> (Principal)</w:t>
            </w:r>
          </w:p>
          <w:p w14:paraId="7DAA590E" w14:textId="77777777" w:rsidR="006E1356" w:rsidRDefault="006E1356" w:rsidP="00552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Pr>
                <w:rFonts w:ascii="Arial" w:eastAsia="Cambria" w:hAnsi="Arial" w:cs="Arial"/>
                <w:noProof/>
                <w:color w:val="000000"/>
                <w:lang w:eastAsia="en-GB"/>
              </w:rPr>
              <w:drawing>
                <wp:inline distT="0" distB="0" distL="0" distR="0" wp14:anchorId="7DAA5A1D" wp14:editId="7DAA5A1E">
                  <wp:extent cx="1252855" cy="338455"/>
                  <wp:effectExtent l="19050" t="0" r="4445" b="0"/>
                  <wp:docPr id="2" name="Picture 3" descr="T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 signature"/>
                          <pic:cNvPicPr>
                            <a:picLocks noChangeAspect="1" noChangeArrowheads="1"/>
                          </pic:cNvPicPr>
                        </pic:nvPicPr>
                        <pic:blipFill>
                          <a:blip r:embed="rId12" cstate="print"/>
                          <a:srcRect/>
                          <a:stretch>
                            <a:fillRect/>
                          </a:stretch>
                        </pic:blipFill>
                        <pic:spPr bwMode="auto">
                          <a:xfrm>
                            <a:off x="0" y="0"/>
                            <a:ext cx="1252855" cy="338455"/>
                          </a:xfrm>
                          <a:prstGeom prst="rect">
                            <a:avLst/>
                          </a:prstGeom>
                          <a:noFill/>
                          <a:ln w="9525">
                            <a:noFill/>
                            <a:miter lim="800000"/>
                            <a:headEnd/>
                            <a:tailEnd/>
                          </a:ln>
                        </pic:spPr>
                      </pic:pic>
                    </a:graphicData>
                  </a:graphic>
                </wp:inline>
              </w:drawing>
            </w:r>
          </w:p>
          <w:p w14:paraId="7DAA590F" w14:textId="77777777" w:rsidR="006E1356" w:rsidRPr="0014565D" w:rsidRDefault="006E1356" w:rsidP="00552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sz w:val="6"/>
                <w:szCs w:val="6"/>
              </w:rPr>
            </w:pPr>
          </w:p>
        </w:tc>
        <w:tc>
          <w:tcPr>
            <w:tcW w:w="4621" w:type="dxa"/>
            <w:hideMark/>
          </w:tcPr>
          <w:p w14:paraId="21268277" w14:textId="2B7D4E57" w:rsidR="006E1356" w:rsidRDefault="006E1356" w:rsidP="00301918">
            <w:pPr>
              <w:spacing w:before="120" w:after="100" w:afterAutospacing="1"/>
              <w:rPr>
                <w:rFonts w:ascii="Arial" w:eastAsia="Cambria" w:hAnsi="Arial" w:cs="Arial"/>
                <w:color w:val="000000"/>
              </w:rPr>
            </w:pPr>
            <w:r>
              <w:rPr>
                <w:rFonts w:ascii="Arial" w:eastAsia="Cambria" w:hAnsi="Arial" w:cs="Arial"/>
                <w:b/>
                <w:color w:val="000000"/>
              </w:rPr>
              <w:t>Date:</w:t>
            </w:r>
            <w:r w:rsidR="00846D71">
              <w:rPr>
                <w:rFonts w:ascii="Arial" w:eastAsia="Cambria" w:hAnsi="Arial" w:cs="Arial"/>
                <w:color w:val="000000"/>
              </w:rPr>
              <w:tab/>
            </w:r>
          </w:p>
          <w:p w14:paraId="013322BF" w14:textId="6722D55A" w:rsidR="00173B7B" w:rsidRDefault="00173B7B" w:rsidP="00301918">
            <w:pPr>
              <w:spacing w:before="120" w:after="100" w:afterAutospacing="1"/>
              <w:rPr>
                <w:rFonts w:ascii="Arial" w:eastAsia="Cambria" w:hAnsi="Arial" w:cs="Arial"/>
                <w:color w:val="000000"/>
              </w:rPr>
            </w:pPr>
            <w:r>
              <w:rPr>
                <w:rFonts w:ascii="Arial" w:hAnsi="Arial" w:cs="Arial"/>
              </w:rPr>
              <w:t>12 December 2025</w:t>
            </w:r>
          </w:p>
          <w:p w14:paraId="7DAA5910" w14:textId="6EADEB3D" w:rsidR="00635210" w:rsidRDefault="00635210" w:rsidP="00301918">
            <w:pPr>
              <w:spacing w:before="120" w:after="100" w:afterAutospacing="1"/>
              <w:rPr>
                <w:rFonts w:ascii="Arial" w:hAnsi="Arial" w:cs="Arial"/>
              </w:rPr>
            </w:pPr>
          </w:p>
        </w:tc>
      </w:tr>
      <w:tr w:rsidR="006E1356" w14:paraId="7DAA5915" w14:textId="77777777" w:rsidTr="006E1356">
        <w:trPr>
          <w:trHeight w:val="1134"/>
        </w:trPr>
        <w:tc>
          <w:tcPr>
            <w:tcW w:w="4621" w:type="dxa"/>
            <w:hideMark/>
          </w:tcPr>
          <w:p w14:paraId="7DAA5912" w14:textId="77777777" w:rsidR="006E1356" w:rsidRDefault="006E1356" w:rsidP="00552C5C">
            <w:pPr>
              <w:spacing w:before="120" w:after="100" w:afterAutospacing="1"/>
              <w:rPr>
                <w:rFonts w:ascii="Arial" w:eastAsia="Cambria" w:hAnsi="Arial" w:cs="Arial"/>
                <w:color w:val="000000"/>
              </w:rPr>
            </w:pPr>
            <w:r>
              <w:rPr>
                <w:rFonts w:ascii="Arial" w:eastAsia="Cambria" w:hAnsi="Arial" w:cs="Arial"/>
                <w:b/>
                <w:color w:val="000000"/>
              </w:rPr>
              <w:t>Signed:</w:t>
            </w:r>
            <w:r w:rsidR="00846D71">
              <w:rPr>
                <w:rFonts w:ascii="Arial" w:eastAsia="Cambria" w:hAnsi="Arial" w:cs="Arial"/>
                <w:color w:val="000000"/>
              </w:rPr>
              <w:t xml:space="preserve"> (Chair of Truste</w:t>
            </w:r>
            <w:r w:rsidR="00CA1513">
              <w:rPr>
                <w:rFonts w:ascii="Arial" w:eastAsia="Cambria" w:hAnsi="Arial" w:cs="Arial"/>
                <w:color w:val="000000"/>
              </w:rPr>
              <w:t>es</w:t>
            </w:r>
            <w:r>
              <w:rPr>
                <w:rFonts w:ascii="Arial" w:eastAsia="Cambria" w:hAnsi="Arial" w:cs="Arial"/>
                <w:color w:val="000000"/>
              </w:rPr>
              <w:t>)</w:t>
            </w:r>
          </w:p>
          <w:p w14:paraId="7DAA5913" w14:textId="45B7BE02" w:rsidR="006E1356" w:rsidRDefault="00D725F2" w:rsidP="00552C5C">
            <w:pPr>
              <w:spacing w:before="120" w:after="100" w:afterAutospacing="1"/>
              <w:rPr>
                <w:rFonts w:ascii="Arial" w:hAnsi="Arial" w:cs="Arial"/>
              </w:rPr>
            </w:pPr>
            <w:r>
              <w:rPr>
                <w:rFonts w:ascii="Arial" w:hAnsi="Arial" w:cs="Arial"/>
                <w:noProof/>
                <w:lang w:eastAsia="en-GB"/>
              </w:rPr>
              <w:drawing>
                <wp:inline distT="0" distB="0" distL="0" distR="0" wp14:anchorId="35013568" wp14:editId="2B1DAEB8">
                  <wp:extent cx="1271905" cy="57235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id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5897" cy="583153"/>
                          </a:xfrm>
                          <a:prstGeom prst="rect">
                            <a:avLst/>
                          </a:prstGeom>
                        </pic:spPr>
                      </pic:pic>
                    </a:graphicData>
                  </a:graphic>
                </wp:inline>
              </w:drawing>
            </w:r>
          </w:p>
        </w:tc>
        <w:tc>
          <w:tcPr>
            <w:tcW w:w="4621" w:type="dxa"/>
            <w:hideMark/>
          </w:tcPr>
          <w:p w14:paraId="7AE81BDF" w14:textId="3E5FBD4E" w:rsidR="006E1356" w:rsidRDefault="006E1356" w:rsidP="00301918">
            <w:pPr>
              <w:spacing w:before="120" w:after="100" w:afterAutospacing="1"/>
              <w:rPr>
                <w:rFonts w:ascii="Arial" w:eastAsia="Cambria" w:hAnsi="Arial" w:cs="Arial"/>
                <w:b/>
                <w:color w:val="000000"/>
              </w:rPr>
            </w:pPr>
            <w:r>
              <w:rPr>
                <w:rFonts w:ascii="Arial" w:eastAsia="Cambria" w:hAnsi="Arial" w:cs="Arial"/>
                <w:b/>
                <w:color w:val="000000"/>
              </w:rPr>
              <w:t>Date:</w:t>
            </w:r>
            <w:r>
              <w:rPr>
                <w:rFonts w:ascii="Arial" w:eastAsia="Cambria" w:hAnsi="Arial" w:cs="Arial"/>
                <w:b/>
                <w:color w:val="000000"/>
              </w:rPr>
              <w:tab/>
            </w:r>
          </w:p>
          <w:p w14:paraId="79EE2A7B" w14:textId="35776DD5" w:rsidR="00173B7B" w:rsidRDefault="00173B7B" w:rsidP="00301918">
            <w:pPr>
              <w:spacing w:before="120" w:after="100" w:afterAutospacing="1"/>
              <w:rPr>
                <w:rFonts w:ascii="Arial" w:eastAsia="Cambria" w:hAnsi="Arial" w:cs="Arial"/>
                <w:color w:val="000000"/>
              </w:rPr>
            </w:pPr>
            <w:r>
              <w:rPr>
                <w:rFonts w:ascii="Arial" w:hAnsi="Arial" w:cs="Arial"/>
              </w:rPr>
              <w:t>12 December 2025</w:t>
            </w:r>
            <w:bookmarkStart w:id="0" w:name="_GoBack"/>
            <w:bookmarkEnd w:id="0"/>
          </w:p>
          <w:p w14:paraId="7DAA5914" w14:textId="74264313" w:rsidR="00635210" w:rsidRDefault="00635210" w:rsidP="00301918">
            <w:pPr>
              <w:spacing w:before="120" w:after="100" w:afterAutospacing="1"/>
              <w:rPr>
                <w:rFonts w:ascii="Arial" w:hAnsi="Arial" w:cs="Arial"/>
              </w:rPr>
            </w:pPr>
          </w:p>
        </w:tc>
      </w:tr>
    </w:tbl>
    <w:p w14:paraId="7DAA5916" w14:textId="77777777" w:rsidR="002265F2" w:rsidRPr="008C07C2" w:rsidRDefault="002265F2" w:rsidP="003D11A3">
      <w:pPr>
        <w:pStyle w:val="NoSpacing"/>
        <w:rPr>
          <w:rFonts w:ascii="Arial" w:hAnsi="Arial" w:cs="Arial"/>
        </w:rPr>
      </w:pPr>
    </w:p>
    <w:p w14:paraId="1A0D77C1" w14:textId="77777777" w:rsidR="002D0775" w:rsidRDefault="002D0775" w:rsidP="002D0775">
      <w:pPr>
        <w:tabs>
          <w:tab w:val="left" w:pos="851"/>
        </w:tabs>
        <w:spacing w:line="240" w:lineRule="auto"/>
        <w:rPr>
          <w:rFonts w:ascii="Arial" w:hAnsi="Arial" w:cs="Arial"/>
        </w:rPr>
      </w:pPr>
    </w:p>
    <w:tbl>
      <w:tblPr>
        <w:tblStyle w:val="TableGrid1"/>
        <w:tblW w:w="0" w:type="auto"/>
        <w:tblInd w:w="0" w:type="dxa"/>
        <w:tblLook w:val="04A0" w:firstRow="1" w:lastRow="0" w:firstColumn="1" w:lastColumn="0" w:noHBand="0" w:noVBand="1"/>
      </w:tblPr>
      <w:tblGrid>
        <w:gridCol w:w="4621"/>
        <w:gridCol w:w="4559"/>
      </w:tblGrid>
      <w:tr w:rsidR="002D0775" w14:paraId="30869F1F" w14:textId="77777777" w:rsidTr="002D0775">
        <w:trPr>
          <w:trHeight w:val="737"/>
        </w:trPr>
        <w:tc>
          <w:tcPr>
            <w:tcW w:w="4621" w:type="dxa"/>
            <w:tcBorders>
              <w:top w:val="single" w:sz="4" w:space="0" w:color="auto"/>
              <w:left w:val="single" w:sz="4" w:space="0" w:color="auto"/>
              <w:bottom w:val="single" w:sz="4" w:space="0" w:color="auto"/>
              <w:right w:val="single" w:sz="4" w:space="0" w:color="auto"/>
            </w:tcBorders>
            <w:hideMark/>
          </w:tcPr>
          <w:p w14:paraId="11B7DB7E" w14:textId="77777777" w:rsidR="002D0775" w:rsidRDefault="002D0775">
            <w:pPr>
              <w:tabs>
                <w:tab w:val="left" w:pos="851"/>
              </w:tabs>
              <w:spacing w:before="120" w:after="120"/>
              <w:contextualSpacing/>
              <w:rPr>
                <w:rFonts w:ascii="Arial" w:eastAsia="Verdana" w:hAnsi="Arial" w:cs="Arial"/>
                <w:b/>
                <w:bCs/>
              </w:rPr>
            </w:pPr>
            <w:r>
              <w:rPr>
                <w:rFonts w:ascii="Arial" w:eastAsia="Verdana" w:hAnsi="Arial" w:cs="Arial"/>
                <w:b/>
                <w:bCs/>
              </w:rPr>
              <w:t>Date to be reviewed by</w:t>
            </w:r>
          </w:p>
        </w:tc>
        <w:tc>
          <w:tcPr>
            <w:tcW w:w="4559" w:type="dxa"/>
            <w:tcBorders>
              <w:top w:val="single" w:sz="4" w:space="0" w:color="auto"/>
              <w:left w:val="single" w:sz="4" w:space="0" w:color="auto"/>
              <w:bottom w:val="single" w:sz="4" w:space="0" w:color="auto"/>
              <w:right w:val="single" w:sz="4" w:space="0" w:color="auto"/>
            </w:tcBorders>
            <w:hideMark/>
          </w:tcPr>
          <w:p w14:paraId="556C22F9" w14:textId="747BD17A" w:rsidR="002D0775" w:rsidRDefault="00C430B7">
            <w:pPr>
              <w:tabs>
                <w:tab w:val="left" w:pos="851"/>
              </w:tabs>
              <w:spacing w:before="120" w:after="120"/>
              <w:contextualSpacing/>
              <w:rPr>
                <w:rFonts w:ascii="Arial" w:hAnsi="Arial" w:cs="Arial"/>
              </w:rPr>
            </w:pPr>
            <w:r>
              <w:rPr>
                <w:rFonts w:ascii="Arial" w:hAnsi="Arial" w:cs="Arial"/>
              </w:rPr>
              <w:t>September 2028</w:t>
            </w:r>
          </w:p>
        </w:tc>
      </w:tr>
      <w:tr w:rsidR="002D0775" w14:paraId="26522A36" w14:textId="77777777" w:rsidTr="002D0775">
        <w:trPr>
          <w:trHeight w:val="737"/>
        </w:trPr>
        <w:tc>
          <w:tcPr>
            <w:tcW w:w="4621" w:type="dxa"/>
            <w:tcBorders>
              <w:top w:val="single" w:sz="4" w:space="0" w:color="auto"/>
              <w:left w:val="single" w:sz="4" w:space="0" w:color="auto"/>
              <w:bottom w:val="single" w:sz="4" w:space="0" w:color="auto"/>
              <w:right w:val="single" w:sz="4" w:space="0" w:color="auto"/>
            </w:tcBorders>
            <w:hideMark/>
          </w:tcPr>
          <w:p w14:paraId="37933AFC" w14:textId="77777777" w:rsidR="002D0775" w:rsidRDefault="002D0775">
            <w:pPr>
              <w:tabs>
                <w:tab w:val="left" w:pos="851"/>
              </w:tabs>
              <w:spacing w:before="120" w:after="120"/>
              <w:contextualSpacing/>
              <w:rPr>
                <w:rFonts w:ascii="Arial" w:eastAsia="Verdana" w:hAnsi="Arial" w:cs="Arial"/>
                <w:b/>
                <w:bCs/>
              </w:rPr>
            </w:pPr>
            <w:r>
              <w:rPr>
                <w:rFonts w:ascii="Arial" w:eastAsia="Verdana" w:hAnsi="Arial" w:cs="Arial"/>
                <w:b/>
                <w:bCs/>
              </w:rPr>
              <w:t>Review History</w:t>
            </w:r>
            <w:r>
              <w:rPr>
                <w:rFonts w:ascii="Arial" w:eastAsia="Verdana" w:hAnsi="Arial" w:cs="Arial"/>
                <w:b/>
                <w:bCs/>
              </w:rPr>
              <w:tab/>
            </w:r>
          </w:p>
        </w:tc>
        <w:tc>
          <w:tcPr>
            <w:tcW w:w="4559" w:type="dxa"/>
            <w:tcBorders>
              <w:top w:val="single" w:sz="4" w:space="0" w:color="auto"/>
              <w:left w:val="single" w:sz="4" w:space="0" w:color="auto"/>
              <w:bottom w:val="single" w:sz="4" w:space="0" w:color="auto"/>
              <w:right w:val="single" w:sz="4" w:space="0" w:color="auto"/>
            </w:tcBorders>
          </w:tcPr>
          <w:p w14:paraId="71CE12D8" w14:textId="77777777" w:rsidR="002D0775" w:rsidRDefault="002D0775">
            <w:pPr>
              <w:tabs>
                <w:tab w:val="left" w:pos="851"/>
              </w:tabs>
              <w:spacing w:before="120" w:after="120"/>
              <w:contextualSpacing/>
              <w:rPr>
                <w:rFonts w:ascii="Arial" w:eastAsia="Verdana" w:hAnsi="Arial" w:cs="Arial"/>
                <w:bCs/>
              </w:rPr>
            </w:pPr>
            <w:r>
              <w:rPr>
                <w:rFonts w:ascii="Arial" w:eastAsia="Verdana" w:hAnsi="Arial" w:cs="Arial"/>
                <w:bCs/>
              </w:rPr>
              <w:t>Reviewed – Tom Dower Oct 19</w:t>
            </w:r>
          </w:p>
          <w:p w14:paraId="09B5CFE0" w14:textId="77777777" w:rsidR="002D0775" w:rsidRDefault="002D0775">
            <w:pPr>
              <w:tabs>
                <w:tab w:val="left" w:pos="851"/>
              </w:tabs>
              <w:spacing w:before="120" w:after="120"/>
              <w:contextualSpacing/>
              <w:rPr>
                <w:rFonts w:ascii="Arial" w:eastAsia="Verdana" w:hAnsi="Arial" w:cs="Arial"/>
                <w:bCs/>
              </w:rPr>
            </w:pPr>
          </w:p>
          <w:p w14:paraId="1EF46AF7" w14:textId="7C09A1A8" w:rsidR="002D0775" w:rsidRDefault="002D0775">
            <w:pPr>
              <w:tabs>
                <w:tab w:val="left" w:pos="851"/>
              </w:tabs>
              <w:spacing w:before="120" w:after="120"/>
              <w:contextualSpacing/>
              <w:rPr>
                <w:rFonts w:ascii="Arial" w:eastAsia="Verdana" w:hAnsi="Arial" w:cs="Arial"/>
                <w:bCs/>
              </w:rPr>
            </w:pPr>
            <w:r>
              <w:rPr>
                <w:rFonts w:ascii="Arial" w:eastAsia="Verdana" w:hAnsi="Arial" w:cs="Arial"/>
                <w:bCs/>
              </w:rPr>
              <w:t>Reviewed – Dan Glasbey Nov 21</w:t>
            </w:r>
          </w:p>
          <w:p w14:paraId="21B84E1D" w14:textId="77777777" w:rsidR="002D0775" w:rsidRDefault="002D0775">
            <w:pPr>
              <w:tabs>
                <w:tab w:val="left" w:pos="851"/>
              </w:tabs>
              <w:spacing w:before="120" w:after="120"/>
              <w:contextualSpacing/>
              <w:rPr>
                <w:rFonts w:ascii="Arial" w:eastAsia="Verdana" w:hAnsi="Arial" w:cs="Arial"/>
                <w:bCs/>
              </w:rPr>
            </w:pPr>
          </w:p>
          <w:p w14:paraId="369973D8" w14:textId="03556B65" w:rsidR="002D0775" w:rsidRDefault="002D0775">
            <w:pPr>
              <w:tabs>
                <w:tab w:val="left" w:pos="851"/>
              </w:tabs>
              <w:spacing w:before="120" w:after="120"/>
              <w:contextualSpacing/>
              <w:rPr>
                <w:rFonts w:ascii="Arial" w:eastAsia="Verdana" w:hAnsi="Arial" w:cs="Arial"/>
                <w:bCs/>
              </w:rPr>
            </w:pPr>
            <w:r>
              <w:rPr>
                <w:rFonts w:ascii="Arial" w:eastAsia="Verdana" w:hAnsi="Arial" w:cs="Arial"/>
                <w:bCs/>
              </w:rPr>
              <w:t>Reviewed – Laura McAllister April 22</w:t>
            </w:r>
          </w:p>
          <w:p w14:paraId="2E5D15CB" w14:textId="77777777" w:rsidR="00C430B7" w:rsidRDefault="00C430B7" w:rsidP="00C430B7">
            <w:pPr>
              <w:tabs>
                <w:tab w:val="left" w:pos="851"/>
              </w:tabs>
              <w:spacing w:before="120" w:after="120"/>
              <w:contextualSpacing/>
              <w:rPr>
                <w:rFonts w:ascii="Arial" w:eastAsia="Verdana" w:hAnsi="Arial" w:cs="Arial"/>
                <w:bCs/>
              </w:rPr>
            </w:pPr>
          </w:p>
          <w:p w14:paraId="7F05C6EC" w14:textId="177F7278" w:rsidR="00C430B7" w:rsidRDefault="00C430B7">
            <w:pPr>
              <w:tabs>
                <w:tab w:val="left" w:pos="851"/>
              </w:tabs>
              <w:spacing w:before="120" w:after="120"/>
              <w:contextualSpacing/>
              <w:rPr>
                <w:rFonts w:ascii="Arial" w:eastAsia="Verdana" w:hAnsi="Arial" w:cs="Arial"/>
                <w:bCs/>
              </w:rPr>
            </w:pPr>
            <w:r>
              <w:rPr>
                <w:rFonts w:ascii="Arial" w:eastAsia="Verdana" w:hAnsi="Arial" w:cs="Arial"/>
                <w:bCs/>
              </w:rPr>
              <w:t>Reviewed – Laura McAllister September 2025</w:t>
            </w:r>
          </w:p>
          <w:p w14:paraId="37FDFFFC" w14:textId="77777777" w:rsidR="002D0775" w:rsidRDefault="002D0775">
            <w:pPr>
              <w:tabs>
                <w:tab w:val="left" w:pos="851"/>
              </w:tabs>
              <w:spacing w:before="120" w:after="120"/>
              <w:contextualSpacing/>
              <w:rPr>
                <w:rFonts w:ascii="Arial" w:hAnsi="Arial" w:cs="Arial"/>
                <w:highlight w:val="yellow"/>
              </w:rPr>
            </w:pPr>
          </w:p>
        </w:tc>
      </w:tr>
      <w:tr w:rsidR="002D0775" w14:paraId="3D721984" w14:textId="77777777" w:rsidTr="002D0775">
        <w:trPr>
          <w:trHeight w:val="737"/>
        </w:trPr>
        <w:tc>
          <w:tcPr>
            <w:tcW w:w="4621" w:type="dxa"/>
            <w:tcBorders>
              <w:top w:val="single" w:sz="4" w:space="0" w:color="auto"/>
              <w:left w:val="single" w:sz="4" w:space="0" w:color="auto"/>
              <w:bottom w:val="single" w:sz="4" w:space="0" w:color="auto"/>
              <w:right w:val="single" w:sz="4" w:space="0" w:color="auto"/>
            </w:tcBorders>
            <w:hideMark/>
          </w:tcPr>
          <w:p w14:paraId="392A0DEB" w14:textId="77777777" w:rsidR="002D0775" w:rsidRDefault="002D0775">
            <w:pPr>
              <w:tabs>
                <w:tab w:val="left" w:pos="851"/>
              </w:tabs>
              <w:spacing w:before="120" w:after="120"/>
              <w:contextualSpacing/>
              <w:rPr>
                <w:rFonts w:ascii="Arial" w:eastAsia="Verdana" w:hAnsi="Arial" w:cs="Arial"/>
                <w:b/>
                <w:bCs/>
              </w:rPr>
            </w:pPr>
            <w:r>
              <w:rPr>
                <w:rFonts w:ascii="Arial" w:eastAsia="Verdana" w:hAnsi="Arial" w:cs="Arial"/>
                <w:b/>
                <w:bCs/>
              </w:rPr>
              <w:t>Res</w:t>
            </w:r>
            <w:r>
              <w:rPr>
                <w:rFonts w:ascii="Arial" w:eastAsia="Verdana" w:hAnsi="Arial" w:cs="Arial"/>
                <w:b/>
                <w:bCs/>
                <w:spacing w:val="-1"/>
              </w:rPr>
              <w:t>p</w:t>
            </w:r>
            <w:r>
              <w:rPr>
                <w:rFonts w:ascii="Arial" w:eastAsia="Verdana" w:hAnsi="Arial" w:cs="Arial"/>
                <w:b/>
                <w:bCs/>
                <w:spacing w:val="2"/>
              </w:rPr>
              <w:t>o</w:t>
            </w:r>
            <w:r>
              <w:rPr>
                <w:rFonts w:ascii="Arial" w:eastAsia="Verdana" w:hAnsi="Arial" w:cs="Arial"/>
                <w:b/>
                <w:bCs/>
              </w:rPr>
              <w:t>n</w:t>
            </w:r>
            <w:r>
              <w:rPr>
                <w:rFonts w:ascii="Arial" w:eastAsia="Verdana" w:hAnsi="Arial" w:cs="Arial"/>
                <w:b/>
                <w:bCs/>
                <w:spacing w:val="1"/>
              </w:rPr>
              <w:t>s</w:t>
            </w:r>
            <w:r>
              <w:rPr>
                <w:rFonts w:ascii="Arial" w:eastAsia="Verdana" w:hAnsi="Arial" w:cs="Arial"/>
                <w:b/>
                <w:bCs/>
                <w:spacing w:val="-1"/>
              </w:rPr>
              <w:t>i</w:t>
            </w:r>
            <w:r>
              <w:rPr>
                <w:rFonts w:ascii="Arial" w:eastAsia="Verdana" w:hAnsi="Arial" w:cs="Arial"/>
                <w:b/>
                <w:bCs/>
                <w:spacing w:val="2"/>
              </w:rPr>
              <w:t>b</w:t>
            </w:r>
            <w:r>
              <w:rPr>
                <w:rFonts w:ascii="Arial" w:eastAsia="Verdana" w:hAnsi="Arial" w:cs="Arial"/>
                <w:b/>
                <w:bCs/>
                <w:spacing w:val="-1"/>
              </w:rPr>
              <w:t>ili</w:t>
            </w:r>
            <w:r>
              <w:rPr>
                <w:rFonts w:ascii="Arial" w:eastAsia="Verdana" w:hAnsi="Arial" w:cs="Arial"/>
                <w:b/>
                <w:bCs/>
                <w:spacing w:val="2"/>
              </w:rPr>
              <w:t>t</w:t>
            </w:r>
            <w:r>
              <w:rPr>
                <w:rFonts w:ascii="Arial" w:eastAsia="Verdana" w:hAnsi="Arial" w:cs="Arial"/>
                <w:b/>
                <w:bCs/>
              </w:rPr>
              <w:t>y</w:t>
            </w:r>
          </w:p>
        </w:tc>
        <w:tc>
          <w:tcPr>
            <w:tcW w:w="4559" w:type="dxa"/>
            <w:tcBorders>
              <w:top w:val="single" w:sz="4" w:space="0" w:color="auto"/>
              <w:left w:val="single" w:sz="4" w:space="0" w:color="auto"/>
              <w:bottom w:val="single" w:sz="4" w:space="0" w:color="auto"/>
              <w:right w:val="single" w:sz="4" w:space="0" w:color="auto"/>
            </w:tcBorders>
            <w:hideMark/>
          </w:tcPr>
          <w:p w14:paraId="1D64C1F8" w14:textId="2264AF3E" w:rsidR="002D0775" w:rsidRDefault="002D0775">
            <w:pPr>
              <w:tabs>
                <w:tab w:val="left" w:pos="851"/>
              </w:tabs>
              <w:spacing w:before="120" w:after="120"/>
              <w:contextualSpacing/>
              <w:rPr>
                <w:rFonts w:ascii="Arial" w:hAnsi="Arial" w:cs="Arial"/>
              </w:rPr>
            </w:pPr>
            <w:r>
              <w:rPr>
                <w:rFonts w:ascii="Arial" w:hAnsi="Arial" w:cs="Arial"/>
              </w:rPr>
              <w:t>Vice Principal for T&amp;L</w:t>
            </w:r>
          </w:p>
        </w:tc>
      </w:tr>
    </w:tbl>
    <w:p w14:paraId="5D49AF4C" w14:textId="77777777" w:rsidR="002D0775" w:rsidRDefault="002D0775" w:rsidP="002D0775">
      <w:pPr>
        <w:tabs>
          <w:tab w:val="left" w:pos="851"/>
        </w:tabs>
        <w:spacing w:before="120" w:after="120" w:line="240" w:lineRule="auto"/>
        <w:contextualSpacing/>
        <w:rPr>
          <w:rFonts w:ascii="Arial" w:hAnsi="Arial" w:cs="Arial"/>
          <w:sz w:val="24"/>
        </w:rPr>
      </w:pPr>
    </w:p>
    <w:p w14:paraId="7DAA591E" w14:textId="43048505" w:rsidR="005C2469" w:rsidRPr="008C07C2" w:rsidRDefault="005C2469" w:rsidP="002D0775">
      <w:pPr>
        <w:tabs>
          <w:tab w:val="left" w:pos="851"/>
        </w:tabs>
        <w:spacing w:before="120" w:after="120" w:line="240" w:lineRule="auto"/>
        <w:contextualSpacing/>
        <w:rPr>
          <w:rFonts w:ascii="Arial" w:eastAsia="Cambria" w:hAnsi="Arial" w:cs="Arial"/>
          <w:b/>
          <w:color w:val="000000"/>
          <w:sz w:val="24"/>
          <w:szCs w:val="24"/>
          <w:lang w:val="en-US"/>
        </w:rPr>
      </w:pPr>
    </w:p>
    <w:p w14:paraId="7DAA591F" w14:textId="77777777" w:rsidR="005C2469" w:rsidRPr="008C07C2" w:rsidRDefault="005C2469" w:rsidP="003D11A3">
      <w:pPr>
        <w:spacing w:after="0" w:line="240" w:lineRule="auto"/>
        <w:rPr>
          <w:rFonts w:ascii="Arial" w:eastAsia="Cambria" w:hAnsi="Arial" w:cs="Arial"/>
          <w:b/>
          <w:color w:val="000000"/>
          <w:sz w:val="24"/>
          <w:szCs w:val="24"/>
          <w:lang w:val="en-US"/>
        </w:rPr>
      </w:pPr>
    </w:p>
    <w:p w14:paraId="7DAA5920" w14:textId="77777777" w:rsidR="005C2469" w:rsidRPr="008C07C2" w:rsidRDefault="005C2469" w:rsidP="003D11A3">
      <w:pPr>
        <w:spacing w:after="0" w:line="240" w:lineRule="auto"/>
        <w:rPr>
          <w:rFonts w:ascii="Arial" w:eastAsia="Cambria" w:hAnsi="Arial" w:cs="Arial"/>
          <w:b/>
          <w:color w:val="000000"/>
          <w:sz w:val="24"/>
          <w:szCs w:val="24"/>
          <w:lang w:val="en-US"/>
        </w:rPr>
      </w:pPr>
    </w:p>
    <w:p w14:paraId="7DAA5921" w14:textId="77777777" w:rsidR="002265F2" w:rsidRPr="008C07C2" w:rsidRDefault="002265F2" w:rsidP="003D11A3">
      <w:pPr>
        <w:spacing w:after="0" w:line="240" w:lineRule="auto"/>
        <w:rPr>
          <w:rFonts w:ascii="Arial" w:eastAsia="Cambria" w:hAnsi="Arial" w:cs="Arial"/>
          <w:b/>
          <w:color w:val="000000"/>
          <w:sz w:val="24"/>
          <w:szCs w:val="24"/>
          <w:lang w:val="en-US"/>
        </w:rPr>
      </w:pPr>
      <w:r w:rsidRPr="008C07C2">
        <w:rPr>
          <w:rFonts w:ascii="Arial" w:eastAsia="Cambria" w:hAnsi="Arial" w:cs="Arial"/>
          <w:b/>
          <w:color w:val="000000"/>
          <w:sz w:val="24"/>
          <w:szCs w:val="24"/>
          <w:lang w:val="en-US"/>
        </w:rPr>
        <w:br w:type="page"/>
      </w:r>
    </w:p>
    <w:p w14:paraId="7DAA5922" w14:textId="77777777" w:rsidR="002265F2" w:rsidRPr="008C07C2" w:rsidRDefault="002265F2" w:rsidP="0031078A">
      <w:pPr>
        <w:pStyle w:val="NoSpacing"/>
        <w:numPr>
          <w:ilvl w:val="0"/>
          <w:numId w:val="8"/>
        </w:numPr>
        <w:rPr>
          <w:rFonts w:ascii="Arial" w:hAnsi="Arial" w:cs="Arial"/>
          <w:b/>
          <w:sz w:val="24"/>
        </w:rPr>
      </w:pPr>
      <w:r w:rsidRPr="008C07C2">
        <w:rPr>
          <w:rFonts w:ascii="Arial" w:hAnsi="Arial" w:cs="Arial"/>
          <w:b/>
          <w:sz w:val="24"/>
        </w:rPr>
        <w:lastRenderedPageBreak/>
        <w:t xml:space="preserve">Statement of </w:t>
      </w:r>
      <w:r w:rsidR="00BB5480">
        <w:rPr>
          <w:rFonts w:ascii="Arial" w:hAnsi="Arial" w:cs="Arial"/>
          <w:b/>
          <w:sz w:val="24"/>
        </w:rPr>
        <w:t>p</w:t>
      </w:r>
      <w:r w:rsidRPr="008C07C2">
        <w:rPr>
          <w:rFonts w:ascii="Arial" w:hAnsi="Arial" w:cs="Arial"/>
          <w:b/>
          <w:sz w:val="24"/>
        </w:rPr>
        <w:t>rinciples</w:t>
      </w:r>
    </w:p>
    <w:p w14:paraId="7DAA5923" w14:textId="77777777" w:rsidR="009F4934" w:rsidRDefault="009F4934" w:rsidP="003D11A3">
      <w:pPr>
        <w:spacing w:after="0" w:line="240" w:lineRule="auto"/>
        <w:rPr>
          <w:rFonts w:ascii="Arial" w:hAnsi="Arial" w:cs="Arial"/>
        </w:rPr>
      </w:pPr>
    </w:p>
    <w:p w14:paraId="7DAA5924" w14:textId="77777777" w:rsidR="00B81D9C" w:rsidRDefault="00B81D9C" w:rsidP="003D11A3">
      <w:pPr>
        <w:spacing w:after="0" w:line="240" w:lineRule="auto"/>
        <w:rPr>
          <w:rFonts w:ascii="Arial" w:hAnsi="Arial" w:cs="Arial"/>
        </w:rPr>
      </w:pPr>
      <w:r w:rsidRPr="008C07C2">
        <w:rPr>
          <w:rFonts w:ascii="Arial" w:hAnsi="Arial" w:cs="Arial"/>
        </w:rPr>
        <w:t xml:space="preserve">The purpose of this policy is to enable </w:t>
      </w:r>
      <w:r w:rsidR="008C07C2">
        <w:rPr>
          <w:rFonts w:ascii="Arial" w:hAnsi="Arial" w:cs="Arial"/>
        </w:rPr>
        <w:t>UTC South Durham</w:t>
      </w:r>
      <w:r w:rsidRPr="008C07C2">
        <w:rPr>
          <w:rFonts w:ascii="Arial" w:hAnsi="Arial" w:cs="Arial"/>
        </w:rPr>
        <w:t xml:space="preserve"> to:</w:t>
      </w:r>
    </w:p>
    <w:p w14:paraId="7DAA5925" w14:textId="77777777" w:rsidR="009F4934" w:rsidRPr="008C07C2" w:rsidRDefault="009F4934" w:rsidP="003D11A3">
      <w:pPr>
        <w:spacing w:after="0" w:line="240" w:lineRule="auto"/>
        <w:rPr>
          <w:rFonts w:ascii="Arial" w:hAnsi="Arial" w:cs="Arial"/>
        </w:rPr>
      </w:pPr>
    </w:p>
    <w:p w14:paraId="7DAA5926" w14:textId="77777777" w:rsidR="000D044B" w:rsidRPr="008C07C2" w:rsidRDefault="000D044B" w:rsidP="0031078A">
      <w:pPr>
        <w:pStyle w:val="ListParagraph"/>
        <w:numPr>
          <w:ilvl w:val="0"/>
          <w:numId w:val="5"/>
        </w:numPr>
        <w:spacing w:after="0" w:line="240" w:lineRule="auto"/>
        <w:ind w:left="426" w:hanging="357"/>
        <w:contextualSpacing w:val="0"/>
        <w:rPr>
          <w:rFonts w:ascii="Arial" w:hAnsi="Arial" w:cs="Arial"/>
        </w:rPr>
      </w:pPr>
      <w:r w:rsidRPr="00836935">
        <w:rPr>
          <w:rFonts w:ascii="Arial" w:hAnsi="Arial" w:cs="Arial"/>
          <w:b/>
        </w:rPr>
        <w:t>All</w:t>
      </w:r>
      <w:r w:rsidRPr="008C07C2">
        <w:rPr>
          <w:rFonts w:ascii="Arial" w:hAnsi="Arial" w:cs="Arial"/>
        </w:rPr>
        <w:t xml:space="preserve"> students will have equal opportunities to be involved in their own learning, progress and performance</w:t>
      </w:r>
    </w:p>
    <w:p w14:paraId="7DAA5927" w14:textId="77777777" w:rsidR="000D044B" w:rsidRPr="008C07C2" w:rsidRDefault="000D044B" w:rsidP="0031078A">
      <w:pPr>
        <w:pStyle w:val="ListParagraph"/>
        <w:numPr>
          <w:ilvl w:val="0"/>
          <w:numId w:val="2"/>
        </w:numPr>
        <w:spacing w:after="0" w:line="240" w:lineRule="auto"/>
        <w:ind w:left="426" w:hanging="357"/>
        <w:contextualSpacing w:val="0"/>
        <w:rPr>
          <w:rFonts w:ascii="Arial" w:hAnsi="Arial" w:cs="Arial"/>
        </w:rPr>
      </w:pPr>
      <w:r w:rsidRPr="008C07C2">
        <w:rPr>
          <w:rFonts w:ascii="Arial" w:hAnsi="Arial" w:cs="Arial"/>
        </w:rPr>
        <w:t xml:space="preserve">Emphasise achievement and progress rather than failure, and assessment will enable students to improve </w:t>
      </w:r>
      <w:r w:rsidR="005E7FF6" w:rsidRPr="004A16FD">
        <w:rPr>
          <w:rFonts w:ascii="Arial" w:hAnsi="Arial" w:cs="Arial"/>
        </w:rPr>
        <w:t>on their</w:t>
      </w:r>
      <w:r w:rsidRPr="004A16FD">
        <w:rPr>
          <w:rFonts w:ascii="Arial" w:hAnsi="Arial" w:cs="Arial"/>
        </w:rPr>
        <w:t xml:space="preserve"> </w:t>
      </w:r>
      <w:r w:rsidR="005E7FF6" w:rsidRPr="004A16FD">
        <w:rPr>
          <w:rFonts w:ascii="Arial" w:hAnsi="Arial" w:cs="Arial"/>
        </w:rPr>
        <w:t>current progress.</w:t>
      </w:r>
    </w:p>
    <w:p w14:paraId="7DAA5928" w14:textId="77777777" w:rsidR="000D044B" w:rsidRPr="008C07C2" w:rsidRDefault="000D044B" w:rsidP="0031078A">
      <w:pPr>
        <w:pStyle w:val="ListParagraph"/>
        <w:numPr>
          <w:ilvl w:val="0"/>
          <w:numId w:val="2"/>
        </w:numPr>
        <w:spacing w:after="0" w:line="240" w:lineRule="auto"/>
        <w:ind w:left="426" w:hanging="357"/>
        <w:contextualSpacing w:val="0"/>
        <w:rPr>
          <w:rFonts w:ascii="Arial" w:hAnsi="Arial" w:cs="Arial"/>
        </w:rPr>
      </w:pPr>
      <w:r w:rsidRPr="008C07C2">
        <w:rPr>
          <w:rFonts w:ascii="Arial" w:hAnsi="Arial" w:cs="Arial"/>
        </w:rPr>
        <w:t>Improve the quality of teaching and learning</w:t>
      </w:r>
    </w:p>
    <w:p w14:paraId="7DAA5929" w14:textId="77777777" w:rsidR="000D044B" w:rsidRPr="008C07C2" w:rsidRDefault="000D044B" w:rsidP="0031078A">
      <w:pPr>
        <w:pStyle w:val="ListParagraph"/>
        <w:numPr>
          <w:ilvl w:val="0"/>
          <w:numId w:val="2"/>
        </w:numPr>
        <w:spacing w:after="0" w:line="240" w:lineRule="auto"/>
        <w:ind w:left="426" w:hanging="357"/>
        <w:contextualSpacing w:val="0"/>
        <w:rPr>
          <w:rFonts w:ascii="Arial" w:hAnsi="Arial" w:cs="Arial"/>
        </w:rPr>
      </w:pPr>
      <w:r w:rsidRPr="008C07C2">
        <w:rPr>
          <w:rFonts w:ascii="Arial" w:hAnsi="Arial" w:cs="Arial"/>
        </w:rPr>
        <w:t>Raise expectations and standards</w:t>
      </w:r>
    </w:p>
    <w:p w14:paraId="7DAA592A" w14:textId="77777777" w:rsidR="000D044B" w:rsidRPr="008C07C2" w:rsidRDefault="000D044B" w:rsidP="0031078A">
      <w:pPr>
        <w:pStyle w:val="ListParagraph"/>
        <w:numPr>
          <w:ilvl w:val="0"/>
          <w:numId w:val="2"/>
        </w:numPr>
        <w:spacing w:after="0" w:line="240" w:lineRule="auto"/>
        <w:ind w:left="426" w:hanging="357"/>
        <w:contextualSpacing w:val="0"/>
        <w:rPr>
          <w:rFonts w:ascii="Arial" w:hAnsi="Arial" w:cs="Arial"/>
        </w:rPr>
      </w:pPr>
      <w:r w:rsidRPr="008C07C2">
        <w:rPr>
          <w:rFonts w:ascii="Arial" w:hAnsi="Arial" w:cs="Arial"/>
        </w:rPr>
        <w:t>Realise our vision and aims</w:t>
      </w:r>
    </w:p>
    <w:p w14:paraId="7DAA592B" w14:textId="77777777" w:rsidR="000D044B" w:rsidRPr="008C07C2" w:rsidRDefault="000D044B" w:rsidP="0031078A">
      <w:pPr>
        <w:pStyle w:val="ListParagraph"/>
        <w:numPr>
          <w:ilvl w:val="0"/>
          <w:numId w:val="2"/>
        </w:numPr>
        <w:spacing w:after="0" w:line="240" w:lineRule="auto"/>
        <w:ind w:left="426" w:hanging="357"/>
        <w:contextualSpacing w:val="0"/>
        <w:rPr>
          <w:rFonts w:ascii="Arial" w:hAnsi="Arial" w:cs="Arial"/>
        </w:rPr>
      </w:pPr>
      <w:r w:rsidRPr="008C07C2">
        <w:rPr>
          <w:rFonts w:ascii="Arial" w:hAnsi="Arial" w:cs="Arial"/>
        </w:rPr>
        <w:t>Use data in an intelligent way, ensuring that we provide teachers and students with information which allows them to progress ra</w:t>
      </w:r>
      <w:r w:rsidR="005E7FF6">
        <w:rPr>
          <w:rFonts w:ascii="Arial" w:hAnsi="Arial" w:cs="Arial"/>
        </w:rPr>
        <w:t>ther than</w:t>
      </w:r>
      <w:r w:rsidR="00052497" w:rsidRPr="008C07C2">
        <w:rPr>
          <w:rFonts w:ascii="Arial" w:hAnsi="Arial" w:cs="Arial"/>
        </w:rPr>
        <w:t xml:space="preserve"> data which overwhelms</w:t>
      </w:r>
    </w:p>
    <w:p w14:paraId="303BE924" w14:textId="0DEE778D" w:rsidR="00301918" w:rsidRPr="00355FC1" w:rsidRDefault="000D044B" w:rsidP="00301918">
      <w:pPr>
        <w:pStyle w:val="ListParagraph"/>
        <w:numPr>
          <w:ilvl w:val="0"/>
          <w:numId w:val="5"/>
        </w:numPr>
        <w:spacing w:after="0" w:line="240" w:lineRule="auto"/>
        <w:ind w:left="426" w:hanging="357"/>
        <w:contextualSpacing w:val="0"/>
        <w:rPr>
          <w:rFonts w:ascii="Arial" w:hAnsi="Arial" w:cs="Arial"/>
        </w:rPr>
      </w:pPr>
      <w:r w:rsidRPr="008C07C2">
        <w:rPr>
          <w:rFonts w:ascii="Arial" w:hAnsi="Arial" w:cs="Arial"/>
        </w:rPr>
        <w:t>Collect summative data on the progress of students</w:t>
      </w:r>
      <w:r w:rsidR="005E7FF6">
        <w:rPr>
          <w:rFonts w:ascii="Arial" w:hAnsi="Arial" w:cs="Arial"/>
        </w:rPr>
        <w:t>,</w:t>
      </w:r>
      <w:r w:rsidRPr="008C07C2">
        <w:rPr>
          <w:rFonts w:ascii="Arial" w:hAnsi="Arial" w:cs="Arial"/>
        </w:rPr>
        <w:t xml:space="preserve"> but understand that collection of data itself will not aid progress.  We believe that an important principle is to use assessment as an intrinsic part of the </w:t>
      </w:r>
      <w:r w:rsidR="00052497" w:rsidRPr="008C07C2">
        <w:rPr>
          <w:rFonts w:ascii="Arial" w:hAnsi="Arial" w:cs="Arial"/>
        </w:rPr>
        <w:t>teaching and learning process</w:t>
      </w:r>
    </w:p>
    <w:p w14:paraId="119505B0" w14:textId="77777777" w:rsidR="00701078" w:rsidRPr="003508DE" w:rsidRDefault="00701078" w:rsidP="00301918">
      <w:pPr>
        <w:spacing w:after="0" w:line="240" w:lineRule="auto"/>
        <w:rPr>
          <w:rFonts w:ascii="Arial" w:hAnsi="Arial" w:cs="Arial"/>
        </w:rPr>
      </w:pPr>
    </w:p>
    <w:p w14:paraId="056BDDC7" w14:textId="1DCBB239" w:rsidR="00301918" w:rsidRDefault="00301918" w:rsidP="00701078">
      <w:pPr>
        <w:pStyle w:val="NoSpacing"/>
        <w:numPr>
          <w:ilvl w:val="0"/>
          <w:numId w:val="8"/>
        </w:numPr>
        <w:rPr>
          <w:rFonts w:ascii="Arial" w:hAnsi="Arial" w:cs="Arial"/>
          <w:b/>
          <w:sz w:val="24"/>
        </w:rPr>
      </w:pPr>
      <w:r>
        <w:rPr>
          <w:rFonts w:ascii="Arial" w:hAnsi="Arial" w:cs="Arial"/>
          <w:b/>
          <w:sz w:val="24"/>
        </w:rPr>
        <w:t>UTC South Durham</w:t>
      </w:r>
      <w:r w:rsidRPr="003508DE">
        <w:rPr>
          <w:rFonts w:ascii="Arial" w:hAnsi="Arial" w:cs="Arial"/>
          <w:b/>
          <w:sz w:val="24"/>
        </w:rPr>
        <w:t xml:space="preserve"> </w:t>
      </w:r>
      <w:r>
        <w:rPr>
          <w:rFonts w:ascii="Arial" w:hAnsi="Arial" w:cs="Arial"/>
          <w:b/>
          <w:sz w:val="24"/>
        </w:rPr>
        <w:t>Student Leaver Profile</w:t>
      </w:r>
    </w:p>
    <w:p w14:paraId="2A80FA9E" w14:textId="77777777" w:rsidR="00701078" w:rsidRPr="003508DE" w:rsidRDefault="00701078" w:rsidP="00701078">
      <w:pPr>
        <w:pStyle w:val="NoSpacing"/>
        <w:ind w:left="360"/>
        <w:rPr>
          <w:rFonts w:ascii="Arial" w:hAnsi="Arial" w:cs="Arial"/>
          <w:b/>
          <w:sz w:val="24"/>
        </w:rPr>
      </w:pPr>
    </w:p>
    <w:p w14:paraId="1627CAA7" w14:textId="77777777" w:rsidR="00301918" w:rsidRDefault="00301918" w:rsidP="00301918">
      <w:pPr>
        <w:pStyle w:val="NoSpacing"/>
        <w:jc w:val="center"/>
        <w:rPr>
          <w:rFonts w:ascii="Arial" w:hAnsi="Arial" w:cs="Arial"/>
          <w:b/>
          <w:sz w:val="24"/>
        </w:rPr>
      </w:pPr>
      <w:r>
        <w:rPr>
          <w:rFonts w:ascii="Arial" w:hAnsi="Arial" w:cs="Arial"/>
          <w:b/>
          <w:noProof/>
          <w:sz w:val="24"/>
          <w:lang w:eastAsia="en-GB"/>
        </w:rPr>
        <w:drawing>
          <wp:inline distT="0" distB="0" distL="0" distR="0" wp14:anchorId="6089D2E6" wp14:editId="330B0399">
            <wp:extent cx="2623860" cy="296227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1150" cy="2981795"/>
                    </a:xfrm>
                    <a:prstGeom prst="rect">
                      <a:avLst/>
                    </a:prstGeom>
                    <a:noFill/>
                  </pic:spPr>
                </pic:pic>
              </a:graphicData>
            </a:graphic>
          </wp:inline>
        </w:drawing>
      </w:r>
    </w:p>
    <w:p w14:paraId="0F96145B" w14:textId="77777777" w:rsidR="00301918" w:rsidRDefault="00301918" w:rsidP="00301918">
      <w:pPr>
        <w:pStyle w:val="NoSpacing"/>
        <w:rPr>
          <w:rStyle w:val="A4"/>
          <w:rFonts w:ascii="Arial" w:hAnsi="Arial" w:cs="Arial"/>
          <w:sz w:val="22"/>
          <w:szCs w:val="22"/>
        </w:rPr>
      </w:pPr>
      <w:r>
        <w:rPr>
          <w:rStyle w:val="A4"/>
          <w:rFonts w:ascii="Arial" w:hAnsi="Arial" w:cs="Arial"/>
          <w:sz w:val="22"/>
          <w:szCs w:val="22"/>
        </w:rPr>
        <w:t>Created in collaboration with our stakeholders, the Student Leaver Profile (SLP) is at the heart of our educational offer and, as such, directly informs our Teaching and Learning Strategy.  We believe that the academic and technical outcomes for our students are just as important as the development of their core skills and access to professional and career experiences.</w:t>
      </w:r>
    </w:p>
    <w:p w14:paraId="616845D2" w14:textId="40A12C5A" w:rsidR="00701078" w:rsidRDefault="00701078" w:rsidP="003D11A3">
      <w:pPr>
        <w:spacing w:after="0" w:line="240" w:lineRule="auto"/>
        <w:rPr>
          <w:rFonts w:ascii="Arial" w:hAnsi="Arial" w:cs="Arial"/>
        </w:rPr>
      </w:pPr>
    </w:p>
    <w:p w14:paraId="536A2FA0" w14:textId="77777777" w:rsidR="00701078" w:rsidRPr="008C07C2" w:rsidRDefault="00701078" w:rsidP="003D11A3">
      <w:pPr>
        <w:spacing w:after="0" w:line="240" w:lineRule="auto"/>
        <w:rPr>
          <w:rFonts w:ascii="Arial" w:hAnsi="Arial" w:cs="Arial"/>
        </w:rPr>
      </w:pPr>
    </w:p>
    <w:p w14:paraId="7DAA5940" w14:textId="77777777" w:rsidR="0019010B" w:rsidRDefault="00FA11F9" w:rsidP="00701078">
      <w:pPr>
        <w:pStyle w:val="NoSpacing"/>
        <w:numPr>
          <w:ilvl w:val="0"/>
          <w:numId w:val="8"/>
        </w:numPr>
        <w:rPr>
          <w:rFonts w:ascii="Arial" w:hAnsi="Arial" w:cs="Arial"/>
          <w:b/>
          <w:sz w:val="24"/>
        </w:rPr>
      </w:pPr>
      <w:r w:rsidRPr="008C07C2">
        <w:rPr>
          <w:rFonts w:ascii="Arial" w:hAnsi="Arial" w:cs="Arial"/>
          <w:b/>
          <w:sz w:val="24"/>
        </w:rPr>
        <w:t xml:space="preserve">Policy </w:t>
      </w:r>
      <w:r w:rsidR="00BB5480">
        <w:rPr>
          <w:rFonts w:ascii="Arial" w:hAnsi="Arial" w:cs="Arial"/>
          <w:b/>
          <w:sz w:val="24"/>
        </w:rPr>
        <w:t>a</w:t>
      </w:r>
      <w:r w:rsidRPr="008C07C2">
        <w:rPr>
          <w:rFonts w:ascii="Arial" w:hAnsi="Arial" w:cs="Arial"/>
          <w:b/>
          <w:sz w:val="24"/>
        </w:rPr>
        <w:t>ims</w:t>
      </w:r>
    </w:p>
    <w:p w14:paraId="7DAA5941" w14:textId="6C76092C" w:rsidR="008C07C2" w:rsidRDefault="008C07C2" w:rsidP="003D11A3">
      <w:pPr>
        <w:pStyle w:val="NoSpacing"/>
        <w:rPr>
          <w:rFonts w:ascii="Arial" w:hAnsi="Arial" w:cs="Arial"/>
        </w:rPr>
      </w:pPr>
    </w:p>
    <w:p w14:paraId="1EE569E1" w14:textId="118BE3E6" w:rsidR="00A3337E" w:rsidRDefault="00A3337E" w:rsidP="00A3337E">
      <w:pPr>
        <w:spacing w:after="0" w:line="240" w:lineRule="auto"/>
        <w:rPr>
          <w:rFonts w:ascii="Arial" w:hAnsi="Arial" w:cs="Arial"/>
          <w:color w:val="000000" w:themeColor="text1"/>
        </w:rPr>
      </w:pPr>
      <w:r>
        <w:rPr>
          <w:rFonts w:ascii="Arial" w:hAnsi="Arial" w:cs="Arial"/>
          <w:color w:val="000000" w:themeColor="text1"/>
        </w:rPr>
        <w:t xml:space="preserve">As an organisation, the UTC is committed to ensuring </w:t>
      </w:r>
      <w:r>
        <w:rPr>
          <w:rFonts w:ascii="Arial" w:hAnsi="Arial" w:cs="Arial"/>
          <w:b/>
          <w:color w:val="000000" w:themeColor="text1"/>
        </w:rPr>
        <w:t>all</w:t>
      </w:r>
      <w:r>
        <w:rPr>
          <w:rFonts w:ascii="Arial" w:hAnsi="Arial" w:cs="Arial"/>
          <w:color w:val="000000" w:themeColor="text1"/>
        </w:rPr>
        <w:t xml:space="preserve"> assessment and marking processes are fair, effective and inclusive and the aims and outcomes are accessible to </w:t>
      </w:r>
      <w:r>
        <w:rPr>
          <w:rFonts w:ascii="Arial" w:hAnsi="Arial" w:cs="Arial"/>
          <w:b/>
          <w:color w:val="000000" w:themeColor="text1"/>
        </w:rPr>
        <w:t xml:space="preserve">all </w:t>
      </w:r>
      <w:proofErr w:type="gramStart"/>
      <w:r>
        <w:rPr>
          <w:rFonts w:ascii="Arial" w:hAnsi="Arial" w:cs="Arial"/>
          <w:color w:val="000000" w:themeColor="text1"/>
        </w:rPr>
        <w:t>student .</w:t>
      </w:r>
      <w:proofErr w:type="gramEnd"/>
      <w:r>
        <w:rPr>
          <w:rFonts w:ascii="Arial" w:hAnsi="Arial" w:cs="Arial"/>
          <w:color w:val="000000" w:themeColor="text1"/>
        </w:rPr>
        <w:t xml:space="preserve"> This is also in line with our statutory duties under the Equality Act (2010) and the SEND Code of Practice. In applying the UTC Assessment framework and policy, teachers must ensure they have proper regard for the UTC Safeguarding policy, SEND policy and Equality policy. This may require approaches to be adapted in some cases but the aims and outcomes of the policy should be inclusive for all.</w:t>
      </w:r>
    </w:p>
    <w:p w14:paraId="3EB29D03" w14:textId="77777777" w:rsidR="00A3337E" w:rsidRPr="00A3337E" w:rsidRDefault="00A3337E" w:rsidP="00A3337E">
      <w:pPr>
        <w:spacing w:after="0" w:line="240" w:lineRule="auto"/>
        <w:rPr>
          <w:rFonts w:ascii="Arial" w:hAnsi="Arial" w:cs="Arial"/>
          <w:color w:val="000000" w:themeColor="text1"/>
        </w:rPr>
      </w:pPr>
    </w:p>
    <w:p w14:paraId="7DAA5942" w14:textId="0C672732" w:rsidR="00FA11F9" w:rsidRDefault="00FA11F9" w:rsidP="003D11A3">
      <w:pPr>
        <w:pStyle w:val="NoSpacing"/>
        <w:rPr>
          <w:rFonts w:ascii="Arial" w:hAnsi="Arial" w:cs="Arial"/>
        </w:rPr>
      </w:pPr>
      <w:r w:rsidRPr="008C07C2">
        <w:rPr>
          <w:rFonts w:ascii="Arial" w:hAnsi="Arial" w:cs="Arial"/>
        </w:rPr>
        <w:t>To make full and effective use of all data collected on students in order to set challenging targets for their performance at all levels.</w:t>
      </w:r>
    </w:p>
    <w:p w14:paraId="7DAA5943" w14:textId="77777777" w:rsidR="008C07C2" w:rsidRPr="008C07C2" w:rsidRDefault="008C07C2" w:rsidP="003D11A3">
      <w:pPr>
        <w:pStyle w:val="NoSpacing"/>
        <w:rPr>
          <w:rFonts w:ascii="Arial" w:hAnsi="Arial" w:cs="Arial"/>
        </w:rPr>
      </w:pPr>
    </w:p>
    <w:p w14:paraId="7DAA5944" w14:textId="77777777" w:rsidR="00FA11F9" w:rsidRPr="008C07C2" w:rsidRDefault="00FA11F9" w:rsidP="0031078A">
      <w:pPr>
        <w:pStyle w:val="NoSpacing"/>
        <w:numPr>
          <w:ilvl w:val="0"/>
          <w:numId w:val="6"/>
        </w:numPr>
        <w:ind w:left="426"/>
        <w:rPr>
          <w:rFonts w:ascii="Arial" w:hAnsi="Arial" w:cs="Arial"/>
        </w:rPr>
      </w:pPr>
      <w:r w:rsidRPr="008C07C2">
        <w:rPr>
          <w:rFonts w:ascii="Arial" w:hAnsi="Arial" w:cs="Arial"/>
        </w:rPr>
        <w:t xml:space="preserve">To involve students actively in </w:t>
      </w:r>
      <w:r w:rsidR="0000312D" w:rsidRPr="008C07C2">
        <w:rPr>
          <w:rFonts w:ascii="Arial" w:hAnsi="Arial" w:cs="Arial"/>
        </w:rPr>
        <w:t>their own learning and progress</w:t>
      </w:r>
    </w:p>
    <w:p w14:paraId="7DAA5945" w14:textId="77777777" w:rsidR="00FA11F9" w:rsidRPr="008C07C2" w:rsidRDefault="00FA11F9" w:rsidP="0031078A">
      <w:pPr>
        <w:pStyle w:val="NoSpacing"/>
        <w:numPr>
          <w:ilvl w:val="0"/>
          <w:numId w:val="6"/>
        </w:numPr>
        <w:ind w:left="426"/>
        <w:rPr>
          <w:rFonts w:ascii="Arial" w:hAnsi="Arial" w:cs="Arial"/>
        </w:rPr>
      </w:pPr>
      <w:r w:rsidRPr="008C07C2">
        <w:rPr>
          <w:rFonts w:ascii="Arial" w:hAnsi="Arial" w:cs="Arial"/>
        </w:rPr>
        <w:t>To ensure that students have a clear idea of how all learning (in lessons, project time and enrichment) contributes to their overall achievement in building knowledge, skills and behaviour</w:t>
      </w:r>
    </w:p>
    <w:p w14:paraId="7DAA5946" w14:textId="77777777" w:rsidR="00FA11F9" w:rsidRPr="00301918" w:rsidRDefault="00FA11F9" w:rsidP="0031078A">
      <w:pPr>
        <w:pStyle w:val="NoSpacing"/>
        <w:numPr>
          <w:ilvl w:val="0"/>
          <w:numId w:val="6"/>
        </w:numPr>
        <w:ind w:left="426"/>
        <w:rPr>
          <w:rFonts w:ascii="Arial" w:hAnsi="Arial" w:cs="Arial"/>
        </w:rPr>
      </w:pPr>
      <w:r w:rsidRPr="008C07C2">
        <w:rPr>
          <w:rFonts w:ascii="Arial" w:hAnsi="Arial" w:cs="Arial"/>
        </w:rPr>
        <w:lastRenderedPageBreak/>
        <w:t>To guide students on what they should do to improve their performance and ce</w:t>
      </w:r>
      <w:r w:rsidR="0000312D" w:rsidRPr="008C07C2">
        <w:rPr>
          <w:rFonts w:ascii="Arial" w:hAnsi="Arial" w:cs="Arial"/>
        </w:rPr>
        <w:t xml:space="preserve">lebrate what they have </w:t>
      </w:r>
      <w:r w:rsidR="0000312D" w:rsidRPr="00301918">
        <w:rPr>
          <w:rFonts w:ascii="Arial" w:hAnsi="Arial" w:cs="Arial"/>
        </w:rPr>
        <w:t>achieved</w:t>
      </w:r>
    </w:p>
    <w:p w14:paraId="7DAA5947" w14:textId="2E727017" w:rsidR="00846D71" w:rsidRPr="00301918" w:rsidRDefault="00846D71" w:rsidP="0031078A">
      <w:pPr>
        <w:pStyle w:val="NoSpacing"/>
        <w:numPr>
          <w:ilvl w:val="0"/>
          <w:numId w:val="6"/>
        </w:numPr>
        <w:ind w:left="426"/>
        <w:rPr>
          <w:rFonts w:ascii="Arial" w:hAnsi="Arial" w:cs="Arial"/>
        </w:rPr>
      </w:pPr>
      <w:r w:rsidRPr="00301918">
        <w:rPr>
          <w:rFonts w:ascii="Arial" w:hAnsi="Arial" w:cs="Arial"/>
        </w:rPr>
        <w:t>To achieve consistency in the way in which students expect their progress to be shared with them,</w:t>
      </w:r>
      <w:r w:rsidR="00301918" w:rsidRPr="00301918">
        <w:rPr>
          <w:rFonts w:ascii="Arial" w:hAnsi="Arial" w:cs="Arial"/>
        </w:rPr>
        <w:t xml:space="preserve"> relevant to the subject they are studying,</w:t>
      </w:r>
      <w:r w:rsidRPr="00301918">
        <w:rPr>
          <w:rFonts w:ascii="Arial" w:hAnsi="Arial" w:cs="Arial"/>
        </w:rPr>
        <w:t xml:space="preserve"> including feedback on how they can improve</w:t>
      </w:r>
    </w:p>
    <w:p w14:paraId="7DAA5948" w14:textId="77777777" w:rsidR="00FA11F9" w:rsidRPr="00301918" w:rsidRDefault="00FA11F9" w:rsidP="0031078A">
      <w:pPr>
        <w:pStyle w:val="NoSpacing"/>
        <w:numPr>
          <w:ilvl w:val="0"/>
          <w:numId w:val="6"/>
        </w:numPr>
        <w:ind w:left="426"/>
        <w:rPr>
          <w:rFonts w:ascii="Arial" w:hAnsi="Arial" w:cs="Arial"/>
        </w:rPr>
      </w:pPr>
      <w:r w:rsidRPr="00301918">
        <w:rPr>
          <w:rFonts w:ascii="Arial" w:hAnsi="Arial" w:cs="Arial"/>
        </w:rPr>
        <w:t>To give teachers a range of information which will help them know if particular lessons, topics or subjects have been properly understood by all students, and to plan work best suited to each individual</w:t>
      </w:r>
    </w:p>
    <w:p w14:paraId="7DAA594A" w14:textId="77777777" w:rsidR="00846D71" w:rsidRPr="00301918" w:rsidRDefault="00846D71" w:rsidP="0031078A">
      <w:pPr>
        <w:pStyle w:val="NoSpacing"/>
        <w:numPr>
          <w:ilvl w:val="0"/>
          <w:numId w:val="6"/>
        </w:numPr>
        <w:ind w:left="426"/>
        <w:rPr>
          <w:rFonts w:ascii="Arial" w:hAnsi="Arial" w:cs="Arial"/>
        </w:rPr>
      </w:pPr>
      <w:r w:rsidRPr="00301918">
        <w:rPr>
          <w:rFonts w:ascii="Arial" w:hAnsi="Arial" w:cs="Arial"/>
        </w:rPr>
        <w:t>To put in place targeted intervention to support individual student progress in their areas of need</w:t>
      </w:r>
    </w:p>
    <w:p w14:paraId="7DAA594B" w14:textId="77777777" w:rsidR="00FA11F9" w:rsidRPr="00301918" w:rsidRDefault="00FA11F9" w:rsidP="0031078A">
      <w:pPr>
        <w:pStyle w:val="NoSpacing"/>
        <w:numPr>
          <w:ilvl w:val="0"/>
          <w:numId w:val="6"/>
        </w:numPr>
        <w:ind w:left="426"/>
        <w:rPr>
          <w:rFonts w:ascii="Arial" w:hAnsi="Arial" w:cs="Arial"/>
        </w:rPr>
      </w:pPr>
      <w:r w:rsidRPr="00301918">
        <w:rPr>
          <w:rFonts w:ascii="Arial" w:hAnsi="Arial" w:cs="Arial"/>
        </w:rPr>
        <w:t>To inform parents about their child’s progress and encourage their support of the learning process</w:t>
      </w:r>
    </w:p>
    <w:p w14:paraId="7DAA594C" w14:textId="304D030B" w:rsidR="00FA11F9" w:rsidRPr="00301918" w:rsidRDefault="005E7FF6" w:rsidP="0031078A">
      <w:pPr>
        <w:pStyle w:val="NoSpacing"/>
        <w:numPr>
          <w:ilvl w:val="0"/>
          <w:numId w:val="6"/>
        </w:numPr>
        <w:ind w:left="426"/>
        <w:rPr>
          <w:rFonts w:ascii="Arial" w:hAnsi="Arial" w:cs="Arial"/>
        </w:rPr>
      </w:pPr>
      <w:r w:rsidRPr="00301918">
        <w:rPr>
          <w:rFonts w:ascii="Arial" w:hAnsi="Arial" w:cs="Arial"/>
        </w:rPr>
        <w:t xml:space="preserve">To enable </w:t>
      </w:r>
      <w:r w:rsidR="002D0775">
        <w:rPr>
          <w:rFonts w:ascii="Arial" w:hAnsi="Arial" w:cs="Arial"/>
        </w:rPr>
        <w:t>Faculty Directors (</w:t>
      </w:r>
      <w:r w:rsidRPr="00301918">
        <w:rPr>
          <w:rFonts w:ascii="Arial" w:hAnsi="Arial" w:cs="Arial"/>
        </w:rPr>
        <w:t>FDs</w:t>
      </w:r>
      <w:r w:rsidR="002D0775">
        <w:rPr>
          <w:rFonts w:ascii="Arial" w:hAnsi="Arial" w:cs="Arial"/>
        </w:rPr>
        <w:t>)</w:t>
      </w:r>
      <w:r w:rsidR="00846D71" w:rsidRPr="00301918">
        <w:rPr>
          <w:rFonts w:ascii="Arial" w:hAnsi="Arial" w:cs="Arial"/>
        </w:rPr>
        <w:t xml:space="preserve"> and </w:t>
      </w:r>
      <w:r w:rsidR="002D0775">
        <w:rPr>
          <w:rFonts w:ascii="Arial" w:hAnsi="Arial" w:cs="Arial"/>
        </w:rPr>
        <w:t>Heads of Department (</w:t>
      </w:r>
      <w:r w:rsidR="00846D71" w:rsidRPr="00301918">
        <w:rPr>
          <w:rFonts w:ascii="Arial" w:hAnsi="Arial" w:cs="Arial"/>
        </w:rPr>
        <w:t>HODs</w:t>
      </w:r>
      <w:r w:rsidR="002D0775">
        <w:rPr>
          <w:rFonts w:ascii="Arial" w:hAnsi="Arial" w:cs="Arial"/>
        </w:rPr>
        <w:t>)</w:t>
      </w:r>
      <w:r w:rsidR="00FA11F9" w:rsidRPr="00301918">
        <w:rPr>
          <w:rFonts w:ascii="Arial" w:hAnsi="Arial" w:cs="Arial"/>
        </w:rPr>
        <w:t xml:space="preserve"> to evaluate areas of strength an</w:t>
      </w:r>
      <w:r w:rsidR="00846D71" w:rsidRPr="00301918">
        <w:rPr>
          <w:rFonts w:ascii="Arial" w:hAnsi="Arial" w:cs="Arial"/>
        </w:rPr>
        <w:t>d weakness within the</w:t>
      </w:r>
      <w:r w:rsidR="00FA11F9" w:rsidRPr="00301918">
        <w:rPr>
          <w:rFonts w:ascii="Arial" w:hAnsi="Arial" w:cs="Arial"/>
        </w:rPr>
        <w:t xml:space="preserve"> delivery of the curriculum, aiding further development</w:t>
      </w:r>
    </w:p>
    <w:p w14:paraId="7DAA594D" w14:textId="77777777" w:rsidR="00FA11F9" w:rsidRPr="00301918" w:rsidRDefault="00FA11F9" w:rsidP="0031078A">
      <w:pPr>
        <w:pStyle w:val="NoSpacing"/>
        <w:numPr>
          <w:ilvl w:val="0"/>
          <w:numId w:val="6"/>
        </w:numPr>
        <w:ind w:left="426"/>
        <w:rPr>
          <w:rFonts w:ascii="Arial" w:hAnsi="Arial" w:cs="Arial"/>
        </w:rPr>
      </w:pPr>
      <w:r w:rsidRPr="00301918">
        <w:rPr>
          <w:rFonts w:ascii="Arial" w:hAnsi="Arial" w:cs="Arial"/>
        </w:rPr>
        <w:t>To ensur</w:t>
      </w:r>
      <w:r w:rsidR="005E7FF6" w:rsidRPr="00301918">
        <w:rPr>
          <w:rFonts w:ascii="Arial" w:hAnsi="Arial" w:cs="Arial"/>
        </w:rPr>
        <w:t>e that</w:t>
      </w:r>
      <w:r w:rsidR="00846D71" w:rsidRPr="00301918">
        <w:rPr>
          <w:rFonts w:ascii="Arial" w:hAnsi="Arial" w:cs="Arial"/>
        </w:rPr>
        <w:t xml:space="preserve"> the SLT, </w:t>
      </w:r>
      <w:r w:rsidR="005E7FF6" w:rsidRPr="00301918">
        <w:rPr>
          <w:rFonts w:ascii="Arial" w:hAnsi="Arial" w:cs="Arial"/>
        </w:rPr>
        <w:t>FDs</w:t>
      </w:r>
      <w:r w:rsidR="00846D71" w:rsidRPr="00301918">
        <w:rPr>
          <w:rFonts w:ascii="Arial" w:hAnsi="Arial" w:cs="Arial"/>
        </w:rPr>
        <w:t xml:space="preserve"> and HODs</w:t>
      </w:r>
      <w:r w:rsidRPr="00301918">
        <w:rPr>
          <w:rFonts w:ascii="Arial" w:hAnsi="Arial" w:cs="Arial"/>
        </w:rPr>
        <w:t xml:space="preserve"> can monitor progre</w:t>
      </w:r>
      <w:r w:rsidR="005E7FF6" w:rsidRPr="00301918">
        <w:rPr>
          <w:rFonts w:ascii="Arial" w:hAnsi="Arial" w:cs="Arial"/>
        </w:rPr>
        <w:t>ss effectively within the UTC</w:t>
      </w:r>
    </w:p>
    <w:p w14:paraId="7DAA594E" w14:textId="1F694BB4" w:rsidR="002C154E" w:rsidRDefault="00FA11F9" w:rsidP="0031078A">
      <w:pPr>
        <w:pStyle w:val="NoSpacing"/>
        <w:numPr>
          <w:ilvl w:val="0"/>
          <w:numId w:val="6"/>
        </w:numPr>
        <w:ind w:left="426"/>
        <w:rPr>
          <w:rFonts w:ascii="Arial" w:hAnsi="Arial" w:cs="Arial"/>
        </w:rPr>
      </w:pPr>
      <w:r w:rsidRPr="00301918">
        <w:rPr>
          <w:rFonts w:ascii="Arial" w:hAnsi="Arial" w:cs="Arial"/>
        </w:rPr>
        <w:t>To provide appropriate information for prospective employers and other external agencies</w:t>
      </w:r>
    </w:p>
    <w:p w14:paraId="258A0605" w14:textId="3B15A830" w:rsidR="000734B2" w:rsidRDefault="000734B2" w:rsidP="000734B2">
      <w:pPr>
        <w:pStyle w:val="NoSpacing"/>
        <w:rPr>
          <w:rFonts w:ascii="Arial" w:hAnsi="Arial" w:cs="Arial"/>
        </w:rPr>
      </w:pPr>
    </w:p>
    <w:p w14:paraId="48E20005" w14:textId="4D1E1BD2" w:rsidR="000734B2" w:rsidRPr="00301918" w:rsidRDefault="000734B2" w:rsidP="000734B2">
      <w:pPr>
        <w:pStyle w:val="NoSpacing"/>
        <w:rPr>
          <w:rFonts w:ascii="Arial" w:hAnsi="Arial" w:cs="Arial"/>
        </w:rPr>
      </w:pPr>
      <w:r>
        <w:rPr>
          <w:rFonts w:ascii="Arial" w:hAnsi="Arial" w:cs="Arial"/>
        </w:rPr>
        <w:t>Our assessment approach is guided by the latest e</w:t>
      </w:r>
      <w:r w:rsidRPr="00AA467B">
        <w:rPr>
          <w:rFonts w:ascii="Arial" w:hAnsi="Arial" w:cs="Arial"/>
        </w:rPr>
        <w:t xml:space="preserve">vidence-informed </w:t>
      </w:r>
      <w:r>
        <w:rPr>
          <w:rFonts w:ascii="Arial" w:hAnsi="Arial" w:cs="Arial"/>
        </w:rPr>
        <w:t>principles</w:t>
      </w:r>
      <w:r w:rsidRPr="00AA467B">
        <w:rPr>
          <w:rFonts w:ascii="Arial" w:hAnsi="Arial" w:cs="Arial"/>
        </w:rPr>
        <w:t xml:space="preserve"> to ensure that </w:t>
      </w:r>
      <w:r>
        <w:rPr>
          <w:rFonts w:ascii="Arial" w:hAnsi="Arial" w:cs="Arial"/>
        </w:rPr>
        <w:t>assessment is impactful and supports high quality learning.  The Education Endowment Foundation (EEF) provides the most up to date evidence base to inform our approaches.</w:t>
      </w:r>
    </w:p>
    <w:p w14:paraId="6A36921D" w14:textId="325D0EAD" w:rsidR="00701078" w:rsidRDefault="00701078" w:rsidP="003D11A3">
      <w:pPr>
        <w:spacing w:after="0" w:line="240" w:lineRule="auto"/>
        <w:rPr>
          <w:rFonts w:ascii="Arial" w:hAnsi="Arial" w:cs="Arial"/>
        </w:rPr>
      </w:pPr>
    </w:p>
    <w:p w14:paraId="7DAA594F" w14:textId="0FE88DA6" w:rsidR="009F4934" w:rsidRDefault="009F4934" w:rsidP="003D11A3">
      <w:pPr>
        <w:spacing w:after="0" w:line="240" w:lineRule="auto"/>
        <w:rPr>
          <w:rFonts w:ascii="Arial" w:hAnsi="Arial" w:cs="Arial"/>
        </w:rPr>
      </w:pPr>
    </w:p>
    <w:p w14:paraId="7DAA5950" w14:textId="77777777" w:rsidR="00BE2F98" w:rsidRDefault="008366DE" w:rsidP="0031078A">
      <w:pPr>
        <w:pStyle w:val="NoSpacing"/>
        <w:numPr>
          <w:ilvl w:val="1"/>
          <w:numId w:val="8"/>
        </w:numPr>
        <w:ind w:hanging="792"/>
        <w:rPr>
          <w:rFonts w:ascii="Arial" w:hAnsi="Arial" w:cs="Arial"/>
          <w:b/>
          <w:sz w:val="24"/>
        </w:rPr>
      </w:pPr>
      <w:r w:rsidRPr="008C07C2">
        <w:rPr>
          <w:rFonts w:ascii="Arial" w:hAnsi="Arial" w:cs="Arial"/>
          <w:b/>
          <w:sz w:val="24"/>
        </w:rPr>
        <w:t>Guidelines</w:t>
      </w:r>
    </w:p>
    <w:p w14:paraId="7DAA5951" w14:textId="77777777" w:rsidR="00D95170" w:rsidRPr="008C07C2" w:rsidRDefault="00D95170" w:rsidP="003D11A3">
      <w:pPr>
        <w:pStyle w:val="NoSpacing"/>
        <w:rPr>
          <w:rFonts w:ascii="Arial" w:hAnsi="Arial" w:cs="Arial"/>
          <w:b/>
          <w:sz w:val="24"/>
        </w:rPr>
      </w:pPr>
    </w:p>
    <w:p w14:paraId="7DAA5952" w14:textId="2D87999D" w:rsidR="00566387" w:rsidRDefault="0031078A" w:rsidP="0031078A">
      <w:pPr>
        <w:pStyle w:val="NoSpacing"/>
        <w:numPr>
          <w:ilvl w:val="0"/>
          <w:numId w:val="7"/>
        </w:numPr>
        <w:ind w:left="426"/>
        <w:rPr>
          <w:rFonts w:ascii="Arial" w:hAnsi="Arial" w:cs="Arial"/>
        </w:rPr>
      </w:pPr>
      <w:r>
        <w:rPr>
          <w:rFonts w:ascii="Arial" w:hAnsi="Arial" w:cs="Arial"/>
        </w:rPr>
        <w:t xml:space="preserve">Teacher marking should be completed in </w:t>
      </w:r>
      <w:r w:rsidR="002D0775">
        <w:rPr>
          <w:rFonts w:ascii="Arial" w:hAnsi="Arial" w:cs="Arial"/>
        </w:rPr>
        <w:t>r</w:t>
      </w:r>
      <w:r>
        <w:rPr>
          <w:rFonts w:ascii="Arial" w:hAnsi="Arial" w:cs="Arial"/>
        </w:rPr>
        <w:t>ed pen.</w:t>
      </w:r>
    </w:p>
    <w:p w14:paraId="57E5DA29" w14:textId="77777777" w:rsidR="0031078A" w:rsidRDefault="0031078A" w:rsidP="0031078A">
      <w:pPr>
        <w:pStyle w:val="NoSpacing"/>
        <w:numPr>
          <w:ilvl w:val="0"/>
          <w:numId w:val="7"/>
        </w:numPr>
        <w:ind w:left="426"/>
        <w:rPr>
          <w:rFonts w:ascii="Arial" w:hAnsi="Arial" w:cs="Arial"/>
        </w:rPr>
      </w:pPr>
      <w:r>
        <w:rPr>
          <w:rFonts w:ascii="Arial" w:hAnsi="Arial" w:cs="Arial"/>
        </w:rPr>
        <w:t>Students should use green pen to complete response and reflection on assessed work.</w:t>
      </w:r>
    </w:p>
    <w:p w14:paraId="757B97A9" w14:textId="49F85F7D" w:rsidR="0031078A" w:rsidRPr="00566387" w:rsidRDefault="0031078A" w:rsidP="0031078A">
      <w:pPr>
        <w:pStyle w:val="NoSpacing"/>
        <w:numPr>
          <w:ilvl w:val="0"/>
          <w:numId w:val="7"/>
        </w:numPr>
        <w:ind w:left="426"/>
        <w:rPr>
          <w:rFonts w:ascii="Arial" w:hAnsi="Arial" w:cs="Arial"/>
        </w:rPr>
      </w:pPr>
      <w:r>
        <w:rPr>
          <w:rFonts w:ascii="Arial" w:hAnsi="Arial" w:cs="Arial"/>
        </w:rPr>
        <w:t xml:space="preserve">Peer and </w:t>
      </w:r>
      <w:proofErr w:type="spellStart"/>
      <w:r>
        <w:rPr>
          <w:rFonts w:ascii="Arial" w:hAnsi="Arial" w:cs="Arial"/>
        </w:rPr>
        <w:t>self assessment</w:t>
      </w:r>
      <w:proofErr w:type="spellEnd"/>
      <w:r>
        <w:rPr>
          <w:rFonts w:ascii="Arial" w:hAnsi="Arial" w:cs="Arial"/>
        </w:rPr>
        <w:t xml:space="preserve"> should be complete in green pen. </w:t>
      </w:r>
    </w:p>
    <w:p w14:paraId="7DAA5966" w14:textId="2ADBD66D" w:rsidR="00381035" w:rsidRDefault="00381035" w:rsidP="003D11A3">
      <w:pPr>
        <w:pStyle w:val="NoSpacing"/>
        <w:rPr>
          <w:rFonts w:ascii="Arial" w:hAnsi="Arial" w:cs="Arial"/>
        </w:rPr>
      </w:pPr>
    </w:p>
    <w:p w14:paraId="220C50BA" w14:textId="17409E3D" w:rsidR="00701078" w:rsidRPr="008C07C2" w:rsidRDefault="00701078" w:rsidP="003D11A3">
      <w:pPr>
        <w:pStyle w:val="NoSpacing"/>
        <w:rPr>
          <w:rFonts w:ascii="Arial" w:hAnsi="Arial" w:cs="Arial"/>
        </w:rPr>
      </w:pPr>
    </w:p>
    <w:p w14:paraId="7DAA5967" w14:textId="77777777" w:rsidR="00874DED" w:rsidRDefault="00874DED" w:rsidP="0031078A">
      <w:pPr>
        <w:pStyle w:val="NoSpacing"/>
        <w:numPr>
          <w:ilvl w:val="0"/>
          <w:numId w:val="8"/>
        </w:numPr>
        <w:rPr>
          <w:rFonts w:ascii="Arial" w:hAnsi="Arial" w:cs="Arial"/>
          <w:b/>
          <w:sz w:val="24"/>
        </w:rPr>
      </w:pPr>
      <w:r w:rsidRPr="008C07C2">
        <w:rPr>
          <w:rFonts w:ascii="Arial" w:hAnsi="Arial" w:cs="Arial"/>
          <w:b/>
          <w:sz w:val="24"/>
        </w:rPr>
        <w:t>Responsibilities</w:t>
      </w:r>
    </w:p>
    <w:p w14:paraId="7DAA5968" w14:textId="77777777" w:rsidR="0095336C" w:rsidRPr="0095336C" w:rsidRDefault="0095336C" w:rsidP="003D11A3">
      <w:pPr>
        <w:pStyle w:val="NoSpacing"/>
        <w:rPr>
          <w:rFonts w:ascii="Arial" w:hAnsi="Arial" w:cs="Arial"/>
        </w:rPr>
      </w:pPr>
    </w:p>
    <w:p w14:paraId="7DAA59B1" w14:textId="1E8D017C" w:rsidR="00713BE5" w:rsidRDefault="0031078A" w:rsidP="00D2256A">
      <w:pPr>
        <w:spacing w:after="0" w:line="240" w:lineRule="auto"/>
        <w:rPr>
          <w:rFonts w:ascii="Arial" w:hAnsi="Arial" w:cs="Arial"/>
        </w:rPr>
      </w:pPr>
      <w:r>
        <w:rPr>
          <w:rFonts w:ascii="Arial" w:hAnsi="Arial" w:cs="Arial"/>
        </w:rPr>
        <w:t xml:space="preserve">We recognise that marking and assessment can look different across different subjects.  With this in mind, each Faculty/Subject team should have a marking and assessment policy in place which is relevant to their subject.  Each of those policies should meet the framework outlined </w:t>
      </w:r>
      <w:r w:rsidR="00914D27">
        <w:rPr>
          <w:rFonts w:ascii="Arial" w:hAnsi="Arial" w:cs="Arial"/>
        </w:rPr>
        <w:t>in appendix 1</w:t>
      </w:r>
      <w:r w:rsidR="00A3337E">
        <w:rPr>
          <w:rFonts w:ascii="Arial" w:hAnsi="Arial" w:cs="Arial"/>
        </w:rPr>
        <w:t xml:space="preserve"> and ensure that practices are inclusive and accessible, and reflect Safeguarding principles and the needs of all learners, including those with SEND or who are disadvantaged.</w:t>
      </w:r>
    </w:p>
    <w:p w14:paraId="48CF66D6" w14:textId="6AAB1D8F" w:rsidR="0031078A" w:rsidRDefault="0031078A" w:rsidP="00D2256A">
      <w:pPr>
        <w:spacing w:after="0" w:line="240" w:lineRule="auto"/>
        <w:rPr>
          <w:rFonts w:ascii="Arial" w:hAnsi="Arial" w:cs="Arial"/>
        </w:rPr>
      </w:pPr>
    </w:p>
    <w:p w14:paraId="7DAA59B2" w14:textId="77777777" w:rsidR="00A40393" w:rsidRPr="0095336C" w:rsidRDefault="00A40393" w:rsidP="0031078A">
      <w:pPr>
        <w:pStyle w:val="ListParagraph"/>
        <w:numPr>
          <w:ilvl w:val="0"/>
          <w:numId w:val="8"/>
        </w:numPr>
        <w:spacing w:after="0" w:line="240" w:lineRule="auto"/>
        <w:contextualSpacing w:val="0"/>
        <w:rPr>
          <w:rFonts w:ascii="Arial" w:hAnsi="Arial" w:cs="Arial"/>
          <w:b/>
          <w:sz w:val="24"/>
        </w:rPr>
      </w:pPr>
      <w:r w:rsidRPr="0095336C">
        <w:rPr>
          <w:rFonts w:ascii="Arial" w:hAnsi="Arial" w:cs="Arial"/>
          <w:b/>
          <w:sz w:val="24"/>
        </w:rPr>
        <w:t>Support for staff</w:t>
      </w:r>
    </w:p>
    <w:p w14:paraId="7DAA59B3" w14:textId="77777777" w:rsidR="008C07C2" w:rsidRPr="00B10317" w:rsidRDefault="008C07C2" w:rsidP="003D11A3">
      <w:pPr>
        <w:spacing w:after="0" w:line="240" w:lineRule="auto"/>
        <w:rPr>
          <w:rFonts w:ascii="Arial" w:hAnsi="Arial" w:cs="Arial"/>
          <w:b/>
        </w:rPr>
      </w:pPr>
    </w:p>
    <w:p w14:paraId="7DAA59B4" w14:textId="77777777" w:rsidR="0080302C" w:rsidRDefault="0080302C" w:rsidP="003D11A3">
      <w:pPr>
        <w:spacing w:after="0" w:line="240" w:lineRule="auto"/>
        <w:rPr>
          <w:rFonts w:ascii="Arial" w:hAnsi="Arial" w:cs="Arial"/>
        </w:rPr>
      </w:pPr>
      <w:r w:rsidRPr="008C07C2">
        <w:rPr>
          <w:rFonts w:ascii="Arial" w:hAnsi="Arial" w:cs="Arial"/>
        </w:rPr>
        <w:t>Staff will be supported in implementing the policy through Professional Development opportunities.  These opportunities will include but not be limited to:</w:t>
      </w:r>
    </w:p>
    <w:p w14:paraId="7DAA59B5" w14:textId="77777777" w:rsidR="009C7C73" w:rsidRPr="008C07C2" w:rsidRDefault="009C7C73" w:rsidP="003D11A3">
      <w:pPr>
        <w:spacing w:after="0" w:line="240" w:lineRule="auto"/>
        <w:rPr>
          <w:rFonts w:ascii="Arial" w:hAnsi="Arial" w:cs="Arial"/>
        </w:rPr>
      </w:pPr>
    </w:p>
    <w:p w14:paraId="7DAA59B6" w14:textId="77777777" w:rsidR="0080302C" w:rsidRPr="008C07C2" w:rsidRDefault="00B61183" w:rsidP="0031078A">
      <w:pPr>
        <w:pStyle w:val="ListParagraph"/>
        <w:numPr>
          <w:ilvl w:val="0"/>
          <w:numId w:val="4"/>
        </w:numPr>
        <w:spacing w:after="0" w:line="240" w:lineRule="auto"/>
        <w:ind w:left="426" w:hanging="357"/>
        <w:contextualSpacing w:val="0"/>
        <w:rPr>
          <w:rFonts w:ascii="Arial" w:hAnsi="Arial" w:cs="Arial"/>
        </w:rPr>
      </w:pPr>
      <w:r w:rsidRPr="008C07C2">
        <w:rPr>
          <w:rFonts w:ascii="Arial" w:hAnsi="Arial" w:cs="Arial"/>
        </w:rPr>
        <w:t>Sharing good practice / peer observations</w:t>
      </w:r>
    </w:p>
    <w:p w14:paraId="7DAA59B7" w14:textId="77777777" w:rsidR="0080302C" w:rsidRPr="008C07C2" w:rsidRDefault="0080302C" w:rsidP="0031078A">
      <w:pPr>
        <w:pStyle w:val="ListParagraph"/>
        <w:numPr>
          <w:ilvl w:val="0"/>
          <w:numId w:val="4"/>
        </w:numPr>
        <w:spacing w:after="0" w:line="240" w:lineRule="auto"/>
        <w:ind w:left="426" w:hanging="357"/>
        <w:contextualSpacing w:val="0"/>
        <w:rPr>
          <w:rFonts w:ascii="Arial" w:hAnsi="Arial" w:cs="Arial"/>
        </w:rPr>
      </w:pPr>
      <w:r w:rsidRPr="008C07C2">
        <w:rPr>
          <w:rFonts w:ascii="Arial" w:hAnsi="Arial" w:cs="Arial"/>
        </w:rPr>
        <w:t xml:space="preserve">Identification of </w:t>
      </w:r>
      <w:proofErr w:type="gramStart"/>
      <w:r w:rsidRPr="008C07C2">
        <w:rPr>
          <w:rFonts w:ascii="Arial" w:hAnsi="Arial" w:cs="Arial"/>
        </w:rPr>
        <w:t>high quality</w:t>
      </w:r>
      <w:proofErr w:type="gramEnd"/>
      <w:r w:rsidRPr="008C07C2">
        <w:rPr>
          <w:rFonts w:ascii="Arial" w:hAnsi="Arial" w:cs="Arial"/>
        </w:rPr>
        <w:t xml:space="preserve"> trainin</w:t>
      </w:r>
      <w:r w:rsidR="00B61183" w:rsidRPr="008C07C2">
        <w:rPr>
          <w:rFonts w:ascii="Arial" w:hAnsi="Arial" w:cs="Arial"/>
        </w:rPr>
        <w:t>g and progression opportunities</w:t>
      </w:r>
    </w:p>
    <w:p w14:paraId="7DAA59B8" w14:textId="77777777" w:rsidR="0080302C" w:rsidRPr="008C07C2" w:rsidRDefault="0080302C" w:rsidP="0031078A">
      <w:pPr>
        <w:pStyle w:val="ListParagraph"/>
        <w:numPr>
          <w:ilvl w:val="0"/>
          <w:numId w:val="4"/>
        </w:numPr>
        <w:spacing w:after="0" w:line="240" w:lineRule="auto"/>
        <w:ind w:left="426" w:hanging="357"/>
        <w:contextualSpacing w:val="0"/>
        <w:rPr>
          <w:rFonts w:ascii="Arial" w:hAnsi="Arial" w:cs="Arial"/>
        </w:rPr>
      </w:pPr>
      <w:r w:rsidRPr="008C07C2">
        <w:rPr>
          <w:rFonts w:ascii="Arial" w:hAnsi="Arial" w:cs="Arial"/>
        </w:rPr>
        <w:t>UTC</w:t>
      </w:r>
      <w:r w:rsidR="00B61183" w:rsidRPr="008C07C2">
        <w:rPr>
          <w:rFonts w:ascii="Arial" w:hAnsi="Arial" w:cs="Arial"/>
        </w:rPr>
        <w:t xml:space="preserve"> regional and national meetings</w:t>
      </w:r>
    </w:p>
    <w:p w14:paraId="7DAA59B9" w14:textId="77777777" w:rsidR="00A40393" w:rsidRDefault="0080302C" w:rsidP="0031078A">
      <w:pPr>
        <w:pStyle w:val="ListParagraph"/>
        <w:numPr>
          <w:ilvl w:val="0"/>
          <w:numId w:val="4"/>
        </w:numPr>
        <w:spacing w:after="0" w:line="240" w:lineRule="auto"/>
        <w:ind w:left="426" w:hanging="357"/>
        <w:contextualSpacing w:val="0"/>
        <w:rPr>
          <w:rFonts w:ascii="Arial" w:hAnsi="Arial" w:cs="Arial"/>
        </w:rPr>
      </w:pPr>
      <w:r w:rsidRPr="008C07C2">
        <w:rPr>
          <w:rFonts w:ascii="Arial" w:hAnsi="Arial" w:cs="Arial"/>
        </w:rPr>
        <w:t>Regular and meaningf</w:t>
      </w:r>
      <w:r w:rsidR="00BD5A2E">
        <w:rPr>
          <w:rFonts w:ascii="Arial" w:hAnsi="Arial" w:cs="Arial"/>
        </w:rPr>
        <w:t>ul performance review by SLT,</w:t>
      </w:r>
      <w:r w:rsidRPr="008C07C2">
        <w:rPr>
          <w:rFonts w:ascii="Arial" w:hAnsi="Arial" w:cs="Arial"/>
        </w:rPr>
        <w:t xml:space="preserve"> FDs</w:t>
      </w:r>
      <w:r w:rsidR="00BD5A2E">
        <w:rPr>
          <w:rFonts w:ascii="Arial" w:hAnsi="Arial" w:cs="Arial"/>
        </w:rPr>
        <w:t xml:space="preserve"> and HODs</w:t>
      </w:r>
    </w:p>
    <w:p w14:paraId="7DAA59BA" w14:textId="77777777" w:rsidR="00627AA2" w:rsidRPr="00627AA2" w:rsidRDefault="00627AA2" w:rsidP="00D2256A">
      <w:pPr>
        <w:spacing w:after="0" w:line="240" w:lineRule="auto"/>
        <w:rPr>
          <w:rFonts w:ascii="Arial" w:hAnsi="Arial" w:cs="Arial"/>
        </w:rPr>
      </w:pPr>
    </w:p>
    <w:p w14:paraId="7DAA59BB" w14:textId="77777777" w:rsidR="00BB5480" w:rsidRDefault="009F4934" w:rsidP="0031078A">
      <w:pPr>
        <w:pStyle w:val="NoSpacing"/>
        <w:numPr>
          <w:ilvl w:val="0"/>
          <w:numId w:val="8"/>
        </w:numPr>
        <w:rPr>
          <w:rFonts w:ascii="Arial" w:hAnsi="Arial" w:cs="Arial"/>
          <w:b/>
          <w:sz w:val="24"/>
        </w:rPr>
      </w:pPr>
      <w:r>
        <w:rPr>
          <w:rFonts w:ascii="Arial" w:hAnsi="Arial" w:cs="Arial"/>
          <w:b/>
          <w:sz w:val="24"/>
        </w:rPr>
        <w:t>Monitoring and e</w:t>
      </w:r>
      <w:r w:rsidR="00BB5480" w:rsidRPr="008C07C2">
        <w:rPr>
          <w:rFonts w:ascii="Arial" w:hAnsi="Arial" w:cs="Arial"/>
          <w:b/>
          <w:sz w:val="24"/>
        </w:rPr>
        <w:t>valuation</w:t>
      </w:r>
    </w:p>
    <w:p w14:paraId="7DAA59BC" w14:textId="77777777" w:rsidR="00627AA2" w:rsidRPr="00B10317" w:rsidRDefault="00627AA2" w:rsidP="003D11A3">
      <w:pPr>
        <w:spacing w:after="0" w:line="240" w:lineRule="auto"/>
        <w:rPr>
          <w:rFonts w:ascii="Arial" w:hAnsi="Arial" w:cs="Arial"/>
          <w:b/>
        </w:rPr>
      </w:pPr>
    </w:p>
    <w:p w14:paraId="7DAA59BD" w14:textId="77777777" w:rsidR="00BB5480" w:rsidRDefault="00BB5480" w:rsidP="003D11A3">
      <w:pPr>
        <w:spacing w:after="0" w:line="240" w:lineRule="auto"/>
        <w:rPr>
          <w:rFonts w:ascii="Arial" w:hAnsi="Arial" w:cs="Arial"/>
        </w:rPr>
      </w:pPr>
      <w:r w:rsidRPr="008C07C2">
        <w:rPr>
          <w:rFonts w:ascii="Arial" w:hAnsi="Arial" w:cs="Arial"/>
        </w:rPr>
        <w:t>Monitoring and evaluation of assessment / marking is highly complex and far-reaching.  It includes all matters relating to the collection and use of assessment data as well as teaching and learning issues in the classroom.  It is the responsibility of all teaching staff to ensure this policy is adhered to.  This will be supported by a programme of monitoring and e</w:t>
      </w:r>
      <w:r w:rsidR="00BD5A2E">
        <w:rPr>
          <w:rFonts w:ascii="Arial" w:hAnsi="Arial" w:cs="Arial"/>
        </w:rPr>
        <w:t>valuation directed by the Vice</w:t>
      </w:r>
      <w:r w:rsidRPr="008C07C2">
        <w:rPr>
          <w:rFonts w:ascii="Arial" w:hAnsi="Arial" w:cs="Arial"/>
        </w:rPr>
        <w:t xml:space="preserve"> Principal responsible for teaching and learning, involving all teaching staff in the process.</w:t>
      </w:r>
    </w:p>
    <w:p w14:paraId="7DAA59BE" w14:textId="77777777" w:rsidR="00BB5480" w:rsidRPr="008C07C2" w:rsidRDefault="00BB5480" w:rsidP="003D11A3">
      <w:pPr>
        <w:spacing w:after="0" w:line="240" w:lineRule="auto"/>
        <w:rPr>
          <w:rFonts w:ascii="Arial" w:hAnsi="Arial" w:cs="Arial"/>
        </w:rPr>
      </w:pPr>
    </w:p>
    <w:p w14:paraId="7DAA59BF" w14:textId="77777777" w:rsidR="00BB5480" w:rsidRDefault="00BB5480" w:rsidP="003D11A3">
      <w:pPr>
        <w:spacing w:after="0" w:line="240" w:lineRule="auto"/>
        <w:rPr>
          <w:rFonts w:ascii="Arial" w:hAnsi="Arial" w:cs="Arial"/>
        </w:rPr>
      </w:pPr>
      <w:r w:rsidRPr="008C07C2">
        <w:rPr>
          <w:rFonts w:ascii="Arial" w:hAnsi="Arial" w:cs="Arial"/>
        </w:rPr>
        <w:t>Monitoring and evaluation checklist below is intended to be illustrative, rather than exhaustive:</w:t>
      </w:r>
    </w:p>
    <w:p w14:paraId="7DAA59C0" w14:textId="77777777" w:rsidR="00BB5480" w:rsidRPr="00A8358B" w:rsidRDefault="00BB5480" w:rsidP="003D11A3">
      <w:pPr>
        <w:spacing w:after="0" w:line="240" w:lineRule="auto"/>
        <w:rPr>
          <w:rFonts w:ascii="Arial" w:hAnsi="Arial" w:cs="Arial"/>
        </w:rPr>
      </w:pPr>
    </w:p>
    <w:p w14:paraId="6BFFA699" w14:textId="77777777" w:rsidR="0031078A" w:rsidRPr="0031078A" w:rsidRDefault="0031078A" w:rsidP="0031078A">
      <w:pPr>
        <w:pStyle w:val="ListParagraph"/>
        <w:numPr>
          <w:ilvl w:val="0"/>
          <w:numId w:val="14"/>
        </w:numPr>
        <w:rPr>
          <w:rFonts w:ascii="Arial" w:hAnsi="Arial" w:cs="Arial"/>
        </w:rPr>
      </w:pPr>
      <w:r w:rsidRPr="0031078A">
        <w:rPr>
          <w:rFonts w:ascii="Arial" w:hAnsi="Arial" w:cs="Arial"/>
        </w:rPr>
        <w:t>Learning walks (max 20mins) and/or Lesson observations (20mins+)</w:t>
      </w:r>
    </w:p>
    <w:p w14:paraId="49A7375D" w14:textId="77777777" w:rsidR="0031078A" w:rsidRPr="0031078A" w:rsidRDefault="0031078A" w:rsidP="0031078A">
      <w:pPr>
        <w:pStyle w:val="ListParagraph"/>
        <w:numPr>
          <w:ilvl w:val="0"/>
          <w:numId w:val="14"/>
        </w:numPr>
        <w:rPr>
          <w:rFonts w:ascii="Arial" w:hAnsi="Arial" w:cs="Arial"/>
        </w:rPr>
      </w:pPr>
      <w:r w:rsidRPr="0031078A">
        <w:rPr>
          <w:rFonts w:ascii="Arial" w:hAnsi="Arial" w:cs="Arial"/>
        </w:rPr>
        <w:t>Student work sampling</w:t>
      </w:r>
    </w:p>
    <w:p w14:paraId="2F03C753" w14:textId="77777777" w:rsidR="0031078A" w:rsidRPr="0031078A" w:rsidRDefault="0031078A" w:rsidP="0031078A">
      <w:pPr>
        <w:pStyle w:val="ListParagraph"/>
        <w:numPr>
          <w:ilvl w:val="0"/>
          <w:numId w:val="14"/>
        </w:numPr>
        <w:rPr>
          <w:rFonts w:ascii="Arial" w:hAnsi="Arial" w:cs="Arial"/>
        </w:rPr>
      </w:pPr>
      <w:r w:rsidRPr="0031078A">
        <w:rPr>
          <w:rFonts w:ascii="Arial" w:hAnsi="Arial" w:cs="Arial"/>
        </w:rPr>
        <w:lastRenderedPageBreak/>
        <w:t xml:space="preserve">Student voice feedback (this will be gathered through learning walks/lesson observations as well as through the student work sampling process) as well as parental and </w:t>
      </w:r>
      <w:proofErr w:type="gramStart"/>
      <w:r w:rsidRPr="0031078A">
        <w:rPr>
          <w:rFonts w:ascii="Arial" w:hAnsi="Arial" w:cs="Arial"/>
        </w:rPr>
        <w:t>other</w:t>
      </w:r>
      <w:proofErr w:type="gramEnd"/>
      <w:r w:rsidRPr="0031078A">
        <w:rPr>
          <w:rFonts w:ascii="Arial" w:hAnsi="Arial" w:cs="Arial"/>
        </w:rPr>
        <w:t xml:space="preserve"> stakeholder feedback where necessary/appropriate</w:t>
      </w:r>
    </w:p>
    <w:p w14:paraId="3F027B24" w14:textId="77777777" w:rsidR="0031078A" w:rsidRPr="0031078A" w:rsidRDefault="0031078A" w:rsidP="0031078A">
      <w:pPr>
        <w:pStyle w:val="ListParagraph"/>
        <w:numPr>
          <w:ilvl w:val="0"/>
          <w:numId w:val="14"/>
        </w:numPr>
        <w:rPr>
          <w:rFonts w:ascii="Arial" w:hAnsi="Arial" w:cs="Arial"/>
        </w:rPr>
      </w:pPr>
      <w:r w:rsidRPr="0031078A">
        <w:rPr>
          <w:rFonts w:ascii="Arial" w:hAnsi="Arial" w:cs="Arial"/>
        </w:rPr>
        <w:t>Analysis of students’ progress and attainment data (from data collections as well as department data)</w:t>
      </w:r>
    </w:p>
    <w:p w14:paraId="5D3AF290" w14:textId="77777777" w:rsidR="0031078A" w:rsidRPr="0031078A" w:rsidRDefault="0031078A" w:rsidP="0031078A">
      <w:pPr>
        <w:pStyle w:val="ListParagraph"/>
        <w:numPr>
          <w:ilvl w:val="0"/>
          <w:numId w:val="14"/>
        </w:numPr>
        <w:rPr>
          <w:rFonts w:ascii="Arial" w:hAnsi="Arial" w:cs="Arial"/>
        </w:rPr>
      </w:pPr>
      <w:r w:rsidRPr="0031078A">
        <w:rPr>
          <w:rFonts w:ascii="Arial" w:hAnsi="Arial" w:cs="Arial"/>
        </w:rPr>
        <w:t xml:space="preserve">Analysis of </w:t>
      </w:r>
      <w:proofErr w:type="spellStart"/>
      <w:r w:rsidRPr="0031078A">
        <w:rPr>
          <w:rFonts w:ascii="Arial" w:hAnsi="Arial" w:cs="Arial"/>
        </w:rPr>
        <w:t>Classcharts</w:t>
      </w:r>
      <w:proofErr w:type="spellEnd"/>
      <w:r w:rsidRPr="0031078A">
        <w:rPr>
          <w:rFonts w:ascii="Arial" w:hAnsi="Arial" w:cs="Arial"/>
        </w:rPr>
        <w:t xml:space="preserve"> data – looked at half termly by </w:t>
      </w:r>
      <w:proofErr w:type="spellStart"/>
      <w:r w:rsidRPr="0031078A">
        <w:rPr>
          <w:rFonts w:ascii="Arial" w:hAnsi="Arial" w:cs="Arial"/>
        </w:rPr>
        <w:t>HoD</w:t>
      </w:r>
      <w:proofErr w:type="spellEnd"/>
      <w:r w:rsidRPr="0031078A">
        <w:rPr>
          <w:rFonts w:ascii="Arial" w:hAnsi="Arial" w:cs="Arial"/>
        </w:rPr>
        <w:t>/F</w:t>
      </w:r>
    </w:p>
    <w:p w14:paraId="39785A07" w14:textId="18FD7AD5" w:rsidR="0031078A" w:rsidRDefault="0031078A" w:rsidP="0031078A">
      <w:pPr>
        <w:pStyle w:val="ListParagraph"/>
        <w:numPr>
          <w:ilvl w:val="0"/>
          <w:numId w:val="14"/>
        </w:numPr>
        <w:spacing w:after="0" w:line="240" w:lineRule="auto"/>
        <w:contextualSpacing w:val="0"/>
        <w:rPr>
          <w:rFonts w:ascii="Arial" w:hAnsi="Arial" w:cs="Arial"/>
        </w:rPr>
      </w:pPr>
      <w:r w:rsidRPr="0031078A">
        <w:rPr>
          <w:rFonts w:ascii="Arial" w:hAnsi="Arial" w:cs="Arial"/>
        </w:rPr>
        <w:t>Faculty and department QA cycle as well as subject quality assurance e.g. subject reviews</w:t>
      </w:r>
    </w:p>
    <w:p w14:paraId="4F5DF49A" w14:textId="2265E49E" w:rsidR="0031078A" w:rsidRPr="0031078A" w:rsidRDefault="0031078A" w:rsidP="0031078A">
      <w:pPr>
        <w:pStyle w:val="ListParagraph"/>
        <w:numPr>
          <w:ilvl w:val="0"/>
          <w:numId w:val="14"/>
        </w:numPr>
        <w:spacing w:after="0" w:line="240" w:lineRule="auto"/>
        <w:contextualSpacing w:val="0"/>
        <w:rPr>
          <w:rFonts w:ascii="Arial" w:hAnsi="Arial" w:cs="Arial"/>
        </w:rPr>
      </w:pPr>
      <w:r>
        <w:rPr>
          <w:rFonts w:ascii="Arial" w:hAnsi="Arial" w:cs="Arial"/>
        </w:rPr>
        <w:t>Appraisal process</w:t>
      </w:r>
    </w:p>
    <w:p w14:paraId="7DAA59C9" w14:textId="3C493FB6" w:rsidR="00BB5480" w:rsidRDefault="00BB5480" w:rsidP="003D11A3">
      <w:pPr>
        <w:spacing w:after="0" w:line="240" w:lineRule="auto"/>
        <w:rPr>
          <w:rFonts w:ascii="Arial" w:hAnsi="Arial" w:cs="Arial"/>
        </w:rPr>
      </w:pPr>
    </w:p>
    <w:p w14:paraId="611E0E92" w14:textId="77777777" w:rsidR="00914D27" w:rsidRPr="008C07C2" w:rsidRDefault="00914D27" w:rsidP="003D11A3">
      <w:pPr>
        <w:spacing w:after="0" w:line="240" w:lineRule="auto"/>
        <w:rPr>
          <w:rFonts w:ascii="Arial" w:hAnsi="Arial" w:cs="Arial"/>
        </w:rPr>
      </w:pPr>
    </w:p>
    <w:p w14:paraId="7DAA59CA" w14:textId="77777777" w:rsidR="008C07C2" w:rsidRPr="0095336C" w:rsidRDefault="009F4934" w:rsidP="0031078A">
      <w:pPr>
        <w:pStyle w:val="ListParagraph"/>
        <w:numPr>
          <w:ilvl w:val="0"/>
          <w:numId w:val="8"/>
        </w:numPr>
        <w:spacing w:after="0" w:line="240" w:lineRule="auto"/>
        <w:contextualSpacing w:val="0"/>
        <w:rPr>
          <w:rFonts w:ascii="Arial" w:hAnsi="Arial" w:cs="Arial"/>
          <w:b/>
          <w:sz w:val="24"/>
        </w:rPr>
      </w:pPr>
      <w:r>
        <w:rPr>
          <w:rFonts w:ascii="Arial" w:hAnsi="Arial" w:cs="Arial"/>
          <w:b/>
          <w:sz w:val="24"/>
        </w:rPr>
        <w:t>Other policies / d</w:t>
      </w:r>
      <w:r w:rsidR="008C07C2" w:rsidRPr="0095336C">
        <w:rPr>
          <w:rFonts w:ascii="Arial" w:hAnsi="Arial" w:cs="Arial"/>
          <w:b/>
          <w:sz w:val="24"/>
        </w:rPr>
        <w:t>ocuments</w:t>
      </w:r>
    </w:p>
    <w:p w14:paraId="7DAA59CB" w14:textId="77777777" w:rsidR="008C07C2" w:rsidRPr="008C07C2" w:rsidRDefault="008C07C2" w:rsidP="003D11A3">
      <w:pPr>
        <w:spacing w:after="0" w:line="240" w:lineRule="auto"/>
        <w:rPr>
          <w:rFonts w:ascii="Arial" w:hAnsi="Arial" w:cs="Arial"/>
          <w:b/>
          <w:sz w:val="24"/>
        </w:rPr>
      </w:pPr>
    </w:p>
    <w:p w14:paraId="7DAA59CC" w14:textId="77777777" w:rsidR="008C07C2" w:rsidRDefault="008C07C2" w:rsidP="003D11A3">
      <w:pPr>
        <w:spacing w:after="0" w:line="240" w:lineRule="auto"/>
        <w:rPr>
          <w:rFonts w:ascii="Arial" w:hAnsi="Arial" w:cs="Arial"/>
        </w:rPr>
      </w:pPr>
      <w:r w:rsidRPr="008C07C2">
        <w:rPr>
          <w:rFonts w:ascii="Arial" w:hAnsi="Arial" w:cs="Arial"/>
        </w:rPr>
        <w:t xml:space="preserve">This policy should be read in combination with other </w:t>
      </w:r>
      <w:r>
        <w:rPr>
          <w:rFonts w:ascii="Arial" w:hAnsi="Arial" w:cs="Arial"/>
        </w:rPr>
        <w:t>UTC South Durham</w:t>
      </w:r>
      <w:r w:rsidRPr="008C07C2">
        <w:rPr>
          <w:rFonts w:ascii="Arial" w:hAnsi="Arial" w:cs="Arial"/>
        </w:rPr>
        <w:t xml:space="preserve"> policies/documents:</w:t>
      </w:r>
    </w:p>
    <w:p w14:paraId="7DAA59CD" w14:textId="77777777" w:rsidR="00B10317" w:rsidRPr="008C07C2" w:rsidRDefault="00B10317" w:rsidP="003D11A3">
      <w:pPr>
        <w:spacing w:after="0" w:line="240" w:lineRule="auto"/>
        <w:rPr>
          <w:rFonts w:ascii="Arial" w:hAnsi="Arial" w:cs="Arial"/>
        </w:rPr>
      </w:pPr>
    </w:p>
    <w:p w14:paraId="4F79FAC3" w14:textId="4A91A948" w:rsidR="00836935" w:rsidRDefault="00836935" w:rsidP="0031078A">
      <w:pPr>
        <w:pStyle w:val="ListParagraph"/>
        <w:numPr>
          <w:ilvl w:val="0"/>
          <w:numId w:val="3"/>
        </w:numPr>
        <w:spacing w:after="0" w:line="240" w:lineRule="auto"/>
        <w:ind w:left="426"/>
        <w:contextualSpacing w:val="0"/>
        <w:rPr>
          <w:rFonts w:ascii="Arial" w:hAnsi="Arial" w:cs="Arial"/>
        </w:rPr>
      </w:pPr>
      <w:r>
        <w:rPr>
          <w:rFonts w:ascii="Arial" w:hAnsi="Arial" w:cs="Arial"/>
        </w:rPr>
        <w:t>Safeguarding Policy</w:t>
      </w:r>
    </w:p>
    <w:p w14:paraId="32DD1419" w14:textId="01212088" w:rsidR="00836935" w:rsidRDefault="00836935" w:rsidP="0031078A">
      <w:pPr>
        <w:pStyle w:val="ListParagraph"/>
        <w:numPr>
          <w:ilvl w:val="0"/>
          <w:numId w:val="3"/>
        </w:numPr>
        <w:spacing w:after="0" w:line="240" w:lineRule="auto"/>
        <w:ind w:left="426"/>
        <w:contextualSpacing w:val="0"/>
        <w:rPr>
          <w:rFonts w:ascii="Arial" w:hAnsi="Arial" w:cs="Arial"/>
        </w:rPr>
      </w:pPr>
      <w:r>
        <w:rPr>
          <w:rFonts w:ascii="Arial" w:hAnsi="Arial" w:cs="Arial"/>
        </w:rPr>
        <w:t>SEND Policy</w:t>
      </w:r>
    </w:p>
    <w:p w14:paraId="6EE99FF9" w14:textId="7BE89B7B" w:rsidR="00836935" w:rsidRDefault="00836935" w:rsidP="0031078A">
      <w:pPr>
        <w:pStyle w:val="ListParagraph"/>
        <w:numPr>
          <w:ilvl w:val="0"/>
          <w:numId w:val="3"/>
        </w:numPr>
        <w:spacing w:after="0" w:line="240" w:lineRule="auto"/>
        <w:ind w:left="426"/>
        <w:contextualSpacing w:val="0"/>
        <w:rPr>
          <w:rFonts w:ascii="Arial" w:hAnsi="Arial" w:cs="Arial"/>
        </w:rPr>
      </w:pPr>
      <w:r>
        <w:rPr>
          <w:rFonts w:ascii="Arial" w:hAnsi="Arial" w:cs="Arial"/>
        </w:rPr>
        <w:t>Equality Policy</w:t>
      </w:r>
    </w:p>
    <w:p w14:paraId="7DAA59CE" w14:textId="1595E774" w:rsidR="008C07C2" w:rsidRPr="00F600CB" w:rsidRDefault="008C07C2" w:rsidP="0031078A">
      <w:pPr>
        <w:pStyle w:val="ListParagraph"/>
        <w:numPr>
          <w:ilvl w:val="0"/>
          <w:numId w:val="3"/>
        </w:numPr>
        <w:spacing w:after="0" w:line="240" w:lineRule="auto"/>
        <w:ind w:left="426"/>
        <w:contextualSpacing w:val="0"/>
        <w:rPr>
          <w:rFonts w:ascii="Arial" w:hAnsi="Arial" w:cs="Arial"/>
        </w:rPr>
      </w:pPr>
      <w:r w:rsidRPr="008C07C2">
        <w:rPr>
          <w:rFonts w:ascii="Arial" w:hAnsi="Arial" w:cs="Arial"/>
        </w:rPr>
        <w:t>Baseline Testing and Target Setting Policy</w:t>
      </w:r>
      <w:r w:rsidR="00F600CB">
        <w:rPr>
          <w:rFonts w:ascii="Arial" w:hAnsi="Arial" w:cs="Arial"/>
        </w:rPr>
        <w:t xml:space="preserve"> </w:t>
      </w:r>
    </w:p>
    <w:p w14:paraId="7DAA59CF" w14:textId="77777777" w:rsidR="008C07C2" w:rsidRPr="008C07C2" w:rsidRDefault="008C07C2" w:rsidP="0031078A">
      <w:pPr>
        <w:pStyle w:val="ListParagraph"/>
        <w:numPr>
          <w:ilvl w:val="0"/>
          <w:numId w:val="3"/>
        </w:numPr>
        <w:spacing w:after="0" w:line="240" w:lineRule="auto"/>
        <w:ind w:left="426"/>
        <w:contextualSpacing w:val="0"/>
        <w:rPr>
          <w:rFonts w:ascii="Arial" w:hAnsi="Arial" w:cs="Arial"/>
        </w:rPr>
      </w:pPr>
      <w:r w:rsidRPr="008C07C2">
        <w:rPr>
          <w:rFonts w:ascii="Arial" w:hAnsi="Arial" w:cs="Arial"/>
        </w:rPr>
        <w:t>Curriculum Policy</w:t>
      </w:r>
      <w:r w:rsidR="00F600CB">
        <w:rPr>
          <w:rFonts w:ascii="Arial" w:hAnsi="Arial" w:cs="Arial"/>
        </w:rPr>
        <w:t xml:space="preserve">  </w:t>
      </w:r>
    </w:p>
    <w:p w14:paraId="7DAA59D0" w14:textId="77777777" w:rsidR="008C07C2" w:rsidRPr="008C07C2" w:rsidRDefault="008C07C2" w:rsidP="0031078A">
      <w:pPr>
        <w:pStyle w:val="ListParagraph"/>
        <w:numPr>
          <w:ilvl w:val="0"/>
          <w:numId w:val="3"/>
        </w:numPr>
        <w:spacing w:after="0" w:line="240" w:lineRule="auto"/>
        <w:ind w:left="426"/>
        <w:contextualSpacing w:val="0"/>
        <w:rPr>
          <w:rFonts w:ascii="Arial" w:hAnsi="Arial" w:cs="Arial"/>
        </w:rPr>
      </w:pPr>
      <w:r w:rsidRPr="008C07C2">
        <w:rPr>
          <w:rFonts w:ascii="Arial" w:hAnsi="Arial" w:cs="Arial"/>
        </w:rPr>
        <w:t>Education Plan</w:t>
      </w:r>
      <w:r w:rsidR="00F600CB">
        <w:rPr>
          <w:rFonts w:ascii="Arial" w:hAnsi="Arial" w:cs="Arial"/>
        </w:rPr>
        <w:t xml:space="preserve"> </w:t>
      </w:r>
    </w:p>
    <w:p w14:paraId="7DAA59D1" w14:textId="77777777" w:rsidR="008C07C2" w:rsidRPr="008C07C2" w:rsidRDefault="008C07C2" w:rsidP="0031078A">
      <w:pPr>
        <w:pStyle w:val="ListParagraph"/>
        <w:numPr>
          <w:ilvl w:val="0"/>
          <w:numId w:val="3"/>
        </w:numPr>
        <w:spacing w:after="0" w:line="240" w:lineRule="auto"/>
        <w:ind w:left="426"/>
        <w:contextualSpacing w:val="0"/>
        <w:rPr>
          <w:rFonts w:ascii="Arial" w:hAnsi="Arial" w:cs="Arial"/>
        </w:rPr>
      </w:pPr>
      <w:r w:rsidRPr="008C07C2">
        <w:rPr>
          <w:rFonts w:ascii="Arial" w:hAnsi="Arial" w:cs="Arial"/>
        </w:rPr>
        <w:t>Staff Appraisal Policy</w:t>
      </w:r>
    </w:p>
    <w:p w14:paraId="7DAA59D3" w14:textId="7D5C6AC9" w:rsidR="00A8358B" w:rsidRPr="0031078A" w:rsidRDefault="008C07C2" w:rsidP="0031078A">
      <w:pPr>
        <w:pStyle w:val="ListParagraph"/>
        <w:numPr>
          <w:ilvl w:val="0"/>
          <w:numId w:val="3"/>
        </w:numPr>
        <w:spacing w:after="0" w:line="240" w:lineRule="auto"/>
        <w:ind w:left="426"/>
        <w:contextualSpacing w:val="0"/>
        <w:rPr>
          <w:rFonts w:ascii="Arial" w:hAnsi="Arial" w:cs="Arial"/>
        </w:rPr>
      </w:pPr>
      <w:r w:rsidRPr="008C07C2">
        <w:rPr>
          <w:rFonts w:ascii="Arial" w:hAnsi="Arial" w:cs="Arial"/>
        </w:rPr>
        <w:t>Teaching and Learning Policy</w:t>
      </w:r>
    </w:p>
    <w:p w14:paraId="7DAA59D4" w14:textId="77777777" w:rsidR="00D2256A" w:rsidRDefault="00D2256A" w:rsidP="0031078A">
      <w:pPr>
        <w:pStyle w:val="ListParagraph"/>
        <w:numPr>
          <w:ilvl w:val="0"/>
          <w:numId w:val="3"/>
        </w:numPr>
        <w:spacing w:after="0" w:line="240" w:lineRule="auto"/>
        <w:ind w:left="426"/>
        <w:contextualSpacing w:val="0"/>
        <w:rPr>
          <w:rFonts w:ascii="Arial" w:hAnsi="Arial" w:cs="Arial"/>
        </w:rPr>
      </w:pPr>
      <w:r>
        <w:rPr>
          <w:rFonts w:ascii="Arial" w:hAnsi="Arial" w:cs="Arial"/>
        </w:rPr>
        <w:t>UTC presentation of work guidelines</w:t>
      </w:r>
    </w:p>
    <w:p w14:paraId="7DAA59D5" w14:textId="77777777" w:rsidR="00A8358B" w:rsidRPr="008C07C2" w:rsidRDefault="00A8358B" w:rsidP="00EB67AD">
      <w:pPr>
        <w:pStyle w:val="ListParagraph"/>
        <w:spacing w:after="0" w:line="240" w:lineRule="auto"/>
        <w:ind w:left="426"/>
        <w:contextualSpacing w:val="0"/>
        <w:rPr>
          <w:rFonts w:ascii="Arial" w:hAnsi="Arial" w:cs="Arial"/>
        </w:rPr>
      </w:pPr>
    </w:p>
    <w:p w14:paraId="7DAA5A1A" w14:textId="5921CEA1" w:rsidR="00B10317" w:rsidRDefault="00B10317" w:rsidP="0031078A">
      <w:pPr>
        <w:pStyle w:val="NoSpacing"/>
        <w:spacing w:after="120" w:line="276" w:lineRule="auto"/>
        <w:rPr>
          <w:rFonts w:ascii="Arial" w:hAnsi="Arial" w:cs="Arial"/>
        </w:rPr>
      </w:pPr>
    </w:p>
    <w:p w14:paraId="0100DD4B" w14:textId="193641D1" w:rsidR="00914D27" w:rsidRDefault="00914D27" w:rsidP="0031078A">
      <w:pPr>
        <w:pStyle w:val="NoSpacing"/>
        <w:spacing w:after="120" w:line="276" w:lineRule="auto"/>
        <w:rPr>
          <w:rFonts w:ascii="Arial" w:hAnsi="Arial" w:cs="Arial"/>
        </w:rPr>
      </w:pPr>
    </w:p>
    <w:p w14:paraId="5187B1E9" w14:textId="5DC12BD2" w:rsidR="00914D27" w:rsidRDefault="00914D27" w:rsidP="0031078A">
      <w:pPr>
        <w:pStyle w:val="NoSpacing"/>
        <w:spacing w:after="120" w:line="276" w:lineRule="auto"/>
        <w:rPr>
          <w:rFonts w:ascii="Arial" w:hAnsi="Arial" w:cs="Arial"/>
        </w:rPr>
      </w:pPr>
    </w:p>
    <w:p w14:paraId="56BAF64C" w14:textId="5D87A7BC" w:rsidR="00914D27" w:rsidRDefault="00914D27" w:rsidP="0031078A">
      <w:pPr>
        <w:pStyle w:val="NoSpacing"/>
        <w:spacing w:after="120" w:line="276" w:lineRule="auto"/>
        <w:rPr>
          <w:rFonts w:ascii="Arial" w:hAnsi="Arial" w:cs="Arial"/>
        </w:rPr>
      </w:pPr>
    </w:p>
    <w:p w14:paraId="383AC73E" w14:textId="41FA573C" w:rsidR="00914D27" w:rsidRDefault="00914D27" w:rsidP="0031078A">
      <w:pPr>
        <w:pStyle w:val="NoSpacing"/>
        <w:spacing w:after="120" w:line="276" w:lineRule="auto"/>
        <w:rPr>
          <w:rFonts w:ascii="Arial" w:hAnsi="Arial" w:cs="Arial"/>
        </w:rPr>
      </w:pPr>
    </w:p>
    <w:p w14:paraId="3BF17E1A" w14:textId="3A7F751A" w:rsidR="00914D27" w:rsidRDefault="00914D27" w:rsidP="0031078A">
      <w:pPr>
        <w:pStyle w:val="NoSpacing"/>
        <w:spacing w:after="120" w:line="276" w:lineRule="auto"/>
        <w:rPr>
          <w:rFonts w:ascii="Arial" w:hAnsi="Arial" w:cs="Arial"/>
        </w:rPr>
      </w:pPr>
    </w:p>
    <w:p w14:paraId="46BC2F20" w14:textId="3C68BFCF" w:rsidR="00914D27" w:rsidRDefault="00914D27" w:rsidP="0031078A">
      <w:pPr>
        <w:pStyle w:val="NoSpacing"/>
        <w:spacing w:after="120" w:line="276" w:lineRule="auto"/>
        <w:rPr>
          <w:rFonts w:ascii="Arial" w:hAnsi="Arial" w:cs="Arial"/>
        </w:rPr>
      </w:pPr>
    </w:p>
    <w:p w14:paraId="1993323B" w14:textId="3EFAC698" w:rsidR="00914D27" w:rsidRDefault="00914D27" w:rsidP="0031078A">
      <w:pPr>
        <w:pStyle w:val="NoSpacing"/>
        <w:spacing w:after="120" w:line="276" w:lineRule="auto"/>
        <w:rPr>
          <w:rFonts w:ascii="Arial" w:hAnsi="Arial" w:cs="Arial"/>
        </w:rPr>
      </w:pPr>
    </w:p>
    <w:p w14:paraId="35A181CC" w14:textId="0FFD3B04" w:rsidR="00914D27" w:rsidRDefault="00914D27" w:rsidP="0031078A">
      <w:pPr>
        <w:pStyle w:val="NoSpacing"/>
        <w:spacing w:after="120" w:line="276" w:lineRule="auto"/>
        <w:rPr>
          <w:rFonts w:ascii="Arial" w:hAnsi="Arial" w:cs="Arial"/>
        </w:rPr>
      </w:pPr>
    </w:p>
    <w:p w14:paraId="00CDBC02" w14:textId="6FB24B00" w:rsidR="00914D27" w:rsidRDefault="00914D27" w:rsidP="0031078A">
      <w:pPr>
        <w:pStyle w:val="NoSpacing"/>
        <w:spacing w:after="120" w:line="276" w:lineRule="auto"/>
        <w:rPr>
          <w:rFonts w:ascii="Arial" w:hAnsi="Arial" w:cs="Arial"/>
        </w:rPr>
      </w:pPr>
    </w:p>
    <w:p w14:paraId="25F43AA3" w14:textId="257A32FE" w:rsidR="00914D27" w:rsidRDefault="00914D27" w:rsidP="0031078A">
      <w:pPr>
        <w:pStyle w:val="NoSpacing"/>
        <w:spacing w:after="120" w:line="276" w:lineRule="auto"/>
        <w:rPr>
          <w:rFonts w:ascii="Arial" w:hAnsi="Arial" w:cs="Arial"/>
        </w:rPr>
      </w:pPr>
    </w:p>
    <w:p w14:paraId="5C030174" w14:textId="7A5BAE68" w:rsidR="00914D27" w:rsidRDefault="00914D27" w:rsidP="0031078A">
      <w:pPr>
        <w:pStyle w:val="NoSpacing"/>
        <w:spacing w:after="120" w:line="276" w:lineRule="auto"/>
        <w:rPr>
          <w:rFonts w:ascii="Arial" w:hAnsi="Arial" w:cs="Arial"/>
        </w:rPr>
      </w:pPr>
    </w:p>
    <w:p w14:paraId="2A3EC1DF" w14:textId="44A045AE" w:rsidR="00914D27" w:rsidRDefault="00914D27" w:rsidP="0031078A">
      <w:pPr>
        <w:pStyle w:val="NoSpacing"/>
        <w:spacing w:after="120" w:line="276" w:lineRule="auto"/>
        <w:rPr>
          <w:rFonts w:ascii="Arial" w:hAnsi="Arial" w:cs="Arial"/>
        </w:rPr>
      </w:pPr>
    </w:p>
    <w:p w14:paraId="539DEA7E" w14:textId="6C39CC25" w:rsidR="00914D27" w:rsidRDefault="00914D27" w:rsidP="0031078A">
      <w:pPr>
        <w:pStyle w:val="NoSpacing"/>
        <w:spacing w:after="120" w:line="276" w:lineRule="auto"/>
        <w:rPr>
          <w:rFonts w:ascii="Arial" w:hAnsi="Arial" w:cs="Arial"/>
        </w:rPr>
      </w:pPr>
    </w:p>
    <w:p w14:paraId="0059A89F" w14:textId="0AA694F0" w:rsidR="00914D27" w:rsidRDefault="00914D27" w:rsidP="0031078A">
      <w:pPr>
        <w:pStyle w:val="NoSpacing"/>
        <w:spacing w:after="120" w:line="276" w:lineRule="auto"/>
        <w:rPr>
          <w:rFonts w:ascii="Arial" w:hAnsi="Arial" w:cs="Arial"/>
        </w:rPr>
      </w:pPr>
    </w:p>
    <w:p w14:paraId="33AC5F01" w14:textId="76C58AD5" w:rsidR="00914D27" w:rsidRDefault="00914D27" w:rsidP="0031078A">
      <w:pPr>
        <w:pStyle w:val="NoSpacing"/>
        <w:spacing w:after="120" w:line="276" w:lineRule="auto"/>
        <w:rPr>
          <w:rFonts w:ascii="Arial" w:hAnsi="Arial" w:cs="Arial"/>
        </w:rPr>
      </w:pPr>
    </w:p>
    <w:p w14:paraId="136C0A66" w14:textId="32D7B469" w:rsidR="00914D27" w:rsidRDefault="00914D27" w:rsidP="0031078A">
      <w:pPr>
        <w:pStyle w:val="NoSpacing"/>
        <w:spacing w:after="120" w:line="276" w:lineRule="auto"/>
        <w:rPr>
          <w:rFonts w:ascii="Arial" w:hAnsi="Arial" w:cs="Arial"/>
        </w:rPr>
      </w:pPr>
    </w:p>
    <w:p w14:paraId="1830F351" w14:textId="28F335BB" w:rsidR="00914D27" w:rsidRDefault="00914D27" w:rsidP="0031078A">
      <w:pPr>
        <w:pStyle w:val="NoSpacing"/>
        <w:spacing w:after="120" w:line="276" w:lineRule="auto"/>
        <w:rPr>
          <w:rFonts w:ascii="Arial" w:hAnsi="Arial" w:cs="Arial"/>
        </w:rPr>
      </w:pPr>
    </w:p>
    <w:p w14:paraId="15610F78" w14:textId="479B1B7A" w:rsidR="00914D27" w:rsidRDefault="00914D27" w:rsidP="0031078A">
      <w:pPr>
        <w:pStyle w:val="NoSpacing"/>
        <w:spacing w:after="120" w:line="276" w:lineRule="auto"/>
        <w:rPr>
          <w:rFonts w:ascii="Arial" w:hAnsi="Arial" w:cs="Arial"/>
        </w:rPr>
      </w:pPr>
    </w:p>
    <w:p w14:paraId="2479E998" w14:textId="740330A0" w:rsidR="00914D27" w:rsidRDefault="00914D27" w:rsidP="0031078A">
      <w:pPr>
        <w:pStyle w:val="NoSpacing"/>
        <w:spacing w:after="120" w:line="276" w:lineRule="auto"/>
        <w:rPr>
          <w:rFonts w:ascii="Arial" w:hAnsi="Arial" w:cs="Arial"/>
        </w:rPr>
      </w:pPr>
    </w:p>
    <w:p w14:paraId="396D641C" w14:textId="34A654EC" w:rsidR="00914D27" w:rsidRDefault="00914D27" w:rsidP="0031078A">
      <w:pPr>
        <w:pStyle w:val="NoSpacing"/>
        <w:spacing w:after="120" w:line="276" w:lineRule="auto"/>
        <w:rPr>
          <w:rFonts w:ascii="Arial" w:hAnsi="Arial" w:cs="Arial"/>
        </w:rPr>
      </w:pPr>
    </w:p>
    <w:p w14:paraId="6C14B7E6" w14:textId="71DFEE69" w:rsidR="00914D27" w:rsidRDefault="00914D27" w:rsidP="0031078A">
      <w:pPr>
        <w:pStyle w:val="NoSpacing"/>
        <w:spacing w:after="120" w:line="276" w:lineRule="auto"/>
        <w:rPr>
          <w:rFonts w:ascii="Arial" w:hAnsi="Arial" w:cs="Arial"/>
        </w:rPr>
      </w:pPr>
    </w:p>
    <w:p w14:paraId="4097C746" w14:textId="4692271C" w:rsidR="00914D27" w:rsidRDefault="00914D27" w:rsidP="0031078A">
      <w:pPr>
        <w:pStyle w:val="NoSpacing"/>
        <w:spacing w:after="120" w:line="276" w:lineRule="auto"/>
        <w:rPr>
          <w:rFonts w:ascii="Arial" w:hAnsi="Arial" w:cs="Arial"/>
        </w:rPr>
      </w:pPr>
      <w:r>
        <w:rPr>
          <w:rFonts w:ascii="Arial" w:hAnsi="Arial" w:cs="Arial"/>
        </w:rPr>
        <w:lastRenderedPageBreak/>
        <w:t>Appendix 1:</w:t>
      </w:r>
    </w:p>
    <w:p w14:paraId="5F2AEFED" w14:textId="77777777" w:rsidR="00914D27" w:rsidRPr="004D6BDA" w:rsidRDefault="00914D27" w:rsidP="00914D27">
      <w:pPr>
        <w:pStyle w:val="Heading1"/>
        <w:spacing w:before="120"/>
        <w:rPr>
          <w:rFonts w:cs="Arial"/>
          <w:b w:val="0"/>
          <w:bCs/>
          <w:sz w:val="20"/>
        </w:rPr>
      </w:pPr>
      <w:r w:rsidRPr="004D6BDA">
        <w:rPr>
          <w:rFonts w:asciiTheme="minorHAnsi" w:hAnsiTheme="minorHAnsi" w:cs="Arial"/>
          <w:noProof/>
          <w:color w:val="235358"/>
          <w:sz w:val="36"/>
          <w:lang w:eastAsia="en-GB"/>
        </w:rPr>
        <w:t>Assessment Framework</w:t>
      </w:r>
      <w:r>
        <w:rPr>
          <w:rFonts w:asciiTheme="minorHAnsi" w:hAnsiTheme="minorHAnsi" w:cs="Arial"/>
          <w:noProof/>
          <w:color w:val="235358"/>
          <w:sz w:val="36"/>
          <w:lang w:eastAsia="en-GB"/>
        </w:rPr>
        <w:t>:</w:t>
      </w:r>
    </w:p>
    <w:p w14:paraId="0D4340FA" w14:textId="77777777" w:rsidR="00914D27" w:rsidRDefault="00914D27" w:rsidP="00914D27">
      <w:pPr>
        <w:rPr>
          <w:rFonts w:ascii="Arial" w:hAnsi="Arial" w:cs="Arial"/>
          <w:b/>
          <w:sz w:val="24"/>
          <w:szCs w:val="24"/>
          <w:u w:val="single"/>
        </w:rPr>
      </w:pPr>
    </w:p>
    <w:p w14:paraId="68205D2E" w14:textId="77777777" w:rsidR="00914D27" w:rsidRPr="0031078A" w:rsidRDefault="00914D27" w:rsidP="00914D27">
      <w:pPr>
        <w:rPr>
          <w:rFonts w:ascii="Arial" w:hAnsi="Arial" w:cs="Arial"/>
          <w:b/>
          <w:u w:val="single"/>
        </w:rPr>
      </w:pPr>
      <w:r w:rsidRPr="0031078A">
        <w:rPr>
          <w:rFonts w:ascii="Arial" w:hAnsi="Arial" w:cs="Arial"/>
          <w:b/>
          <w:sz w:val="24"/>
          <w:szCs w:val="24"/>
          <w:u w:val="single"/>
        </w:rPr>
        <w:t>Expectations</w:t>
      </w:r>
      <w:r w:rsidRPr="0031078A">
        <w:rPr>
          <w:rFonts w:ascii="Arial" w:hAnsi="Arial" w:cs="Arial"/>
          <w:b/>
          <w:u w:val="single"/>
        </w:rPr>
        <w:t>:</w:t>
      </w:r>
    </w:p>
    <w:p w14:paraId="3CA3ADEA" w14:textId="77777777" w:rsidR="00914D27" w:rsidRPr="0031078A" w:rsidRDefault="00914D27" w:rsidP="00914D27">
      <w:pPr>
        <w:rPr>
          <w:rFonts w:ascii="Arial" w:hAnsi="Arial" w:cs="Arial"/>
        </w:rPr>
      </w:pPr>
    </w:p>
    <w:p w14:paraId="6E53BBAD"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 xml:space="preserve">Written work is marked, marked for </w:t>
      </w:r>
      <w:r>
        <w:rPr>
          <w:rFonts w:ascii="Arial" w:hAnsi="Arial" w:cs="Arial"/>
        </w:rPr>
        <w:t>spelling, punctuation and grammar (</w:t>
      </w:r>
      <w:proofErr w:type="spellStart"/>
      <w:r>
        <w:rPr>
          <w:rFonts w:ascii="Arial" w:hAnsi="Arial" w:cs="Arial"/>
        </w:rPr>
        <w:t>SPaG</w:t>
      </w:r>
      <w:proofErr w:type="spellEnd"/>
      <w:r>
        <w:rPr>
          <w:rFonts w:ascii="Arial" w:hAnsi="Arial" w:cs="Arial"/>
        </w:rPr>
        <w:t>)</w:t>
      </w:r>
      <w:r w:rsidRPr="0031078A">
        <w:rPr>
          <w:rFonts w:ascii="Arial" w:hAnsi="Arial" w:cs="Arial"/>
        </w:rPr>
        <w:t>, and assessed at least every 12 lessons.</w:t>
      </w:r>
    </w:p>
    <w:p w14:paraId="1D53DB9A"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 xml:space="preserve">A mixture of self and peer assessment is used in between formal assessments to inform good Teaching and Learning. </w:t>
      </w:r>
      <w:r>
        <w:rPr>
          <w:rFonts w:ascii="Arial" w:hAnsi="Arial" w:cs="Arial"/>
        </w:rPr>
        <w:t>This creates a cycle of plan, do and review which ensures students’ learning and progress is at the heart of assessment.</w:t>
      </w:r>
    </w:p>
    <w:p w14:paraId="351C713F"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Assessments are robust and provide evidence to support fair and accurate predicted grades.</w:t>
      </w:r>
    </w:p>
    <w:p w14:paraId="1F31509C"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Students are given regular constructive feedback which facilitates academic, technical, personal and professional improvement (against the six core skills outlined in the SLP).</w:t>
      </w:r>
      <w:r>
        <w:rPr>
          <w:rFonts w:ascii="Arial" w:hAnsi="Arial" w:cs="Arial"/>
        </w:rPr>
        <w:t xml:space="preserve">  There is a plan for how and when feedback is given and opportunities for students to use feedback to help them progress.</w:t>
      </w:r>
    </w:p>
    <w:p w14:paraId="41EE3887"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Students are clear about what grade they are working at and where their strengths and weaknesses lie in relation to each area of the SLP. They know what they need to do to improve academically, technically, professionally and personally.</w:t>
      </w:r>
    </w:p>
    <w:p w14:paraId="6AFB744C"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Measures are taken to ensure students can reflect upon their own performance and identify themselves, with appropriate support, what they need to do to improve.</w:t>
      </w:r>
    </w:p>
    <w:p w14:paraId="4BA97EF8"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Students track their own performance and required improvements over time.</w:t>
      </w:r>
    </w:p>
    <w:p w14:paraId="4078D792"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Teachers / Subject areas track student performance in assessments over time.</w:t>
      </w:r>
    </w:p>
    <w:p w14:paraId="76F2CFF5" w14:textId="77777777" w:rsidR="00914D27" w:rsidRPr="0031078A" w:rsidRDefault="00914D27" w:rsidP="00914D27">
      <w:pPr>
        <w:pStyle w:val="ListParagraph"/>
        <w:numPr>
          <w:ilvl w:val="0"/>
          <w:numId w:val="10"/>
        </w:numPr>
        <w:pBdr>
          <w:top w:val="nil"/>
          <w:left w:val="nil"/>
          <w:bottom w:val="nil"/>
          <w:right w:val="nil"/>
          <w:between w:val="nil"/>
          <w:bar w:val="nil"/>
        </w:pBdr>
        <w:spacing w:after="0" w:line="240" w:lineRule="auto"/>
        <w:rPr>
          <w:rFonts w:ascii="Arial" w:hAnsi="Arial" w:cs="Arial"/>
        </w:rPr>
      </w:pPr>
      <w:r w:rsidRPr="0031078A">
        <w:rPr>
          <w:rFonts w:ascii="Arial" w:hAnsi="Arial" w:cs="Arial"/>
        </w:rPr>
        <w:t xml:space="preserve">Students take pride in their work and follow the PROUD presentation expectations. </w:t>
      </w:r>
    </w:p>
    <w:p w14:paraId="5C20D4A0" w14:textId="77777777" w:rsidR="00914D27" w:rsidRDefault="00914D27" w:rsidP="00914D27">
      <w:pPr>
        <w:rPr>
          <w:rFonts w:ascii="Arial" w:hAnsi="Arial" w:cs="Arial"/>
        </w:rPr>
      </w:pPr>
    </w:p>
    <w:p w14:paraId="7289EA3E" w14:textId="77777777" w:rsidR="00914D27" w:rsidRPr="0031078A" w:rsidRDefault="00914D27" w:rsidP="00914D27">
      <w:pPr>
        <w:rPr>
          <w:rFonts w:ascii="Arial" w:hAnsi="Arial" w:cs="Arial"/>
        </w:rPr>
      </w:pPr>
    </w:p>
    <w:p w14:paraId="2FEC50D9" w14:textId="77777777" w:rsidR="00914D27" w:rsidRPr="00F3775A" w:rsidRDefault="00914D27" w:rsidP="00914D27">
      <w:pPr>
        <w:rPr>
          <w:rFonts w:ascii="Arial" w:hAnsi="Arial" w:cs="Arial"/>
          <w:b/>
          <w:sz w:val="24"/>
          <w:szCs w:val="24"/>
          <w:u w:val="single"/>
        </w:rPr>
      </w:pPr>
      <w:r w:rsidRPr="0031078A">
        <w:rPr>
          <w:rFonts w:ascii="Arial" w:hAnsi="Arial" w:cs="Arial"/>
          <w:b/>
          <w:sz w:val="24"/>
          <w:szCs w:val="24"/>
          <w:u w:val="single"/>
        </w:rPr>
        <w:t>A student should be able to:</w:t>
      </w:r>
    </w:p>
    <w:p w14:paraId="17E66648"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Show you examples of assessed work.</w:t>
      </w:r>
    </w:p>
    <w:p w14:paraId="7CEE9CA3"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Explain their areas of strength and weakness and what they need to do to improve.</w:t>
      </w:r>
    </w:p>
    <w:p w14:paraId="68FC1A2A"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Tell / Show you their target grade.</w:t>
      </w:r>
    </w:p>
    <w:p w14:paraId="2A84AE54"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Show you examples of where they have developed their core skills.</w:t>
      </w:r>
    </w:p>
    <w:p w14:paraId="3F2083AA" w14:textId="77777777" w:rsidR="00914D27" w:rsidRPr="0031078A" w:rsidRDefault="00914D27" w:rsidP="00914D27">
      <w:pPr>
        <w:pStyle w:val="ListParagraph"/>
        <w:rPr>
          <w:rFonts w:ascii="Arial" w:hAnsi="Arial" w:cs="Arial"/>
        </w:rPr>
      </w:pPr>
    </w:p>
    <w:p w14:paraId="5D67DE9B" w14:textId="77777777" w:rsidR="00914D27" w:rsidRPr="0031078A" w:rsidRDefault="00914D27" w:rsidP="00914D27">
      <w:pPr>
        <w:rPr>
          <w:rFonts w:ascii="Arial" w:hAnsi="Arial" w:cs="Arial"/>
        </w:rPr>
      </w:pPr>
    </w:p>
    <w:p w14:paraId="74D3D5F1" w14:textId="77777777" w:rsidR="00914D27" w:rsidRPr="00F3775A" w:rsidRDefault="00914D27" w:rsidP="00914D27">
      <w:pPr>
        <w:rPr>
          <w:rFonts w:ascii="Arial" w:hAnsi="Arial" w:cs="Arial"/>
          <w:b/>
          <w:sz w:val="24"/>
          <w:szCs w:val="24"/>
          <w:u w:val="single"/>
        </w:rPr>
      </w:pPr>
      <w:r w:rsidRPr="0031078A">
        <w:rPr>
          <w:rFonts w:ascii="Arial" w:hAnsi="Arial" w:cs="Arial"/>
          <w:b/>
          <w:sz w:val="24"/>
          <w:szCs w:val="24"/>
          <w:u w:val="single"/>
        </w:rPr>
        <w:t>A classroom teacher should be able to:</w:t>
      </w:r>
    </w:p>
    <w:p w14:paraId="7DC3857E"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Provide examples of assessed work.</w:t>
      </w:r>
    </w:p>
    <w:p w14:paraId="50E53838"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Provide examples of how SLP is being developed.</w:t>
      </w:r>
    </w:p>
    <w:p w14:paraId="04AAA985"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Show and describe records of how students are performing over time in their classes.</w:t>
      </w:r>
    </w:p>
    <w:p w14:paraId="2235F962"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Explain how they are using assessments and grades to inform predictions and planning.</w:t>
      </w:r>
    </w:p>
    <w:p w14:paraId="0BACE292"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Have knowledge of who is underachieving and be able to describe actions being taken to address concerns.</w:t>
      </w:r>
    </w:p>
    <w:p w14:paraId="027CB6D6"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rPr>
        <w:t>Conduct and respond to assessment for learning within each lesson.</w:t>
      </w:r>
    </w:p>
    <w:p w14:paraId="057EE146" w14:textId="77777777" w:rsidR="00914D27" w:rsidRPr="0031078A" w:rsidRDefault="00914D27" w:rsidP="00914D27">
      <w:pPr>
        <w:pStyle w:val="ListParagraph"/>
        <w:rPr>
          <w:rFonts w:ascii="Arial" w:hAnsi="Arial" w:cs="Arial"/>
          <w:color w:val="000000" w:themeColor="text1"/>
        </w:rPr>
      </w:pPr>
    </w:p>
    <w:p w14:paraId="6F94F061" w14:textId="77777777" w:rsidR="00914D27" w:rsidRPr="0031078A" w:rsidRDefault="00914D27" w:rsidP="00914D27">
      <w:pPr>
        <w:rPr>
          <w:rFonts w:ascii="Arial" w:hAnsi="Arial" w:cs="Arial"/>
        </w:rPr>
      </w:pPr>
    </w:p>
    <w:p w14:paraId="3FD6A1AE" w14:textId="77777777" w:rsidR="00914D27" w:rsidRPr="00F3775A" w:rsidRDefault="00914D27" w:rsidP="00914D27">
      <w:pPr>
        <w:rPr>
          <w:rFonts w:ascii="Arial" w:hAnsi="Arial" w:cs="Arial"/>
          <w:b/>
          <w:sz w:val="24"/>
          <w:szCs w:val="24"/>
          <w:u w:val="single"/>
        </w:rPr>
      </w:pPr>
      <w:r w:rsidRPr="0031078A">
        <w:rPr>
          <w:rFonts w:ascii="Arial" w:hAnsi="Arial" w:cs="Arial"/>
          <w:b/>
          <w:sz w:val="24"/>
          <w:szCs w:val="24"/>
          <w:u w:val="single"/>
        </w:rPr>
        <w:t>A Head of Faculty / Dept / Subject should be able to:</w:t>
      </w:r>
    </w:p>
    <w:p w14:paraId="280562DC"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color w:val="000000" w:themeColor="text1"/>
        </w:rPr>
      </w:pPr>
      <w:r w:rsidRPr="0031078A">
        <w:rPr>
          <w:rFonts w:ascii="Arial" w:hAnsi="Arial" w:cs="Arial"/>
          <w:color w:val="000000" w:themeColor="text1"/>
        </w:rPr>
        <w:t>Show and describe departmental tracking</w:t>
      </w:r>
    </w:p>
    <w:p w14:paraId="71AE52CF"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color w:val="000000" w:themeColor="text1"/>
        </w:rPr>
      </w:pPr>
      <w:r w:rsidRPr="0031078A">
        <w:rPr>
          <w:rFonts w:ascii="Arial" w:hAnsi="Arial" w:cs="Arial"/>
          <w:color w:val="000000" w:themeColor="text1"/>
        </w:rPr>
        <w:t>Describe and explain the processes in place to ensure regular and accurate assessment is taking place in their area.</w:t>
      </w:r>
    </w:p>
    <w:p w14:paraId="47ABB494"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color w:val="000000" w:themeColor="text1"/>
        </w:rPr>
      </w:pPr>
      <w:r w:rsidRPr="0031078A">
        <w:rPr>
          <w:rFonts w:ascii="Arial" w:hAnsi="Arial" w:cs="Arial"/>
          <w:color w:val="000000" w:themeColor="text1"/>
        </w:rPr>
        <w:t>Describe processes used to moderate predicted grades.</w:t>
      </w:r>
    </w:p>
    <w:p w14:paraId="213B6277" w14:textId="77777777" w:rsidR="00914D27" w:rsidRPr="0031078A" w:rsidRDefault="00914D27" w:rsidP="00914D27">
      <w:pPr>
        <w:pStyle w:val="ListParagraph"/>
        <w:numPr>
          <w:ilvl w:val="0"/>
          <w:numId w:val="11"/>
        </w:numPr>
        <w:pBdr>
          <w:top w:val="nil"/>
          <w:left w:val="nil"/>
          <w:bottom w:val="nil"/>
          <w:right w:val="nil"/>
          <w:between w:val="nil"/>
          <w:bar w:val="nil"/>
        </w:pBdr>
        <w:spacing w:after="0" w:line="240" w:lineRule="auto"/>
        <w:rPr>
          <w:rFonts w:ascii="Arial" w:hAnsi="Arial" w:cs="Arial"/>
        </w:rPr>
      </w:pPr>
      <w:r w:rsidRPr="0031078A">
        <w:rPr>
          <w:rFonts w:ascii="Arial" w:hAnsi="Arial" w:cs="Arial"/>
          <w:color w:val="000000" w:themeColor="text1"/>
        </w:rPr>
        <w:t xml:space="preserve">Be able to provide an overview of performance </w:t>
      </w:r>
      <w:r w:rsidRPr="0031078A">
        <w:rPr>
          <w:rFonts w:ascii="Arial" w:hAnsi="Arial" w:cs="Arial"/>
        </w:rPr>
        <w:t>across the department and actions being taken to address any concerns.</w:t>
      </w:r>
    </w:p>
    <w:p w14:paraId="7E3D3AC1" w14:textId="77777777" w:rsidR="00914D27" w:rsidRPr="004D6BDA" w:rsidRDefault="00914D27" w:rsidP="00914D27">
      <w:pPr>
        <w:rPr>
          <w:rFonts w:cs="Arial"/>
          <w:color w:val="FF0000"/>
        </w:rPr>
      </w:pPr>
    </w:p>
    <w:p w14:paraId="0E0401EA" w14:textId="77777777" w:rsidR="00914D27" w:rsidRPr="00355FC1" w:rsidRDefault="00914D27" w:rsidP="00914D27">
      <w:pPr>
        <w:rPr>
          <w:rFonts w:cs="Arial"/>
          <w:b/>
          <w:noProof/>
          <w:color w:val="235358"/>
          <w:sz w:val="36"/>
          <w:lang w:eastAsia="en-GB"/>
        </w:rPr>
      </w:pPr>
      <w:r>
        <w:rPr>
          <w:rFonts w:cs="Arial"/>
          <w:b/>
          <w:noProof/>
          <w:color w:val="235358"/>
          <w:sz w:val="36"/>
          <w:lang w:eastAsia="en-GB"/>
        </w:rPr>
        <w:br w:type="page"/>
      </w:r>
      <w:r w:rsidRPr="004D6BDA">
        <w:rPr>
          <w:rFonts w:cs="Arial"/>
          <w:b/>
          <w:noProof/>
          <w:color w:val="235358"/>
          <w:sz w:val="36"/>
          <w:lang w:eastAsia="en-GB"/>
        </w:rPr>
        <w:lastRenderedPageBreak/>
        <w:t>Assessment Framework and SPaG marking guidance</w:t>
      </w:r>
    </w:p>
    <w:p w14:paraId="4ACA34F7" w14:textId="77777777" w:rsidR="00914D27" w:rsidRPr="004D6BDA" w:rsidRDefault="00914D27" w:rsidP="00914D27">
      <w:pPr>
        <w:rPr>
          <w:rFonts w:cs="Arial"/>
        </w:rPr>
      </w:pPr>
    </w:p>
    <w:p w14:paraId="4A5EC218" w14:textId="77777777" w:rsidR="00914D27" w:rsidRPr="00F3775A" w:rsidRDefault="00914D27" w:rsidP="00914D27">
      <w:pPr>
        <w:rPr>
          <w:rFonts w:ascii="Arial" w:hAnsi="Arial" w:cs="Arial"/>
          <w:b/>
          <w:sz w:val="24"/>
          <w:szCs w:val="24"/>
          <w:u w:val="single"/>
        </w:rPr>
      </w:pPr>
      <w:r w:rsidRPr="0031078A">
        <w:rPr>
          <w:rFonts w:ascii="Arial" w:hAnsi="Arial" w:cs="Arial"/>
          <w:b/>
          <w:sz w:val="24"/>
          <w:szCs w:val="24"/>
          <w:u w:val="single"/>
        </w:rPr>
        <w:t>Expectations:</w:t>
      </w:r>
    </w:p>
    <w:p w14:paraId="3048EECF" w14:textId="77777777" w:rsidR="00914D27" w:rsidRPr="0031078A" w:rsidRDefault="00914D27" w:rsidP="00914D27">
      <w:pPr>
        <w:pStyle w:val="ListParagraph"/>
        <w:numPr>
          <w:ilvl w:val="0"/>
          <w:numId w:val="13"/>
        </w:numPr>
        <w:pBdr>
          <w:top w:val="nil"/>
          <w:left w:val="nil"/>
          <w:bottom w:val="nil"/>
          <w:right w:val="nil"/>
          <w:between w:val="nil"/>
          <w:bar w:val="nil"/>
        </w:pBdr>
        <w:spacing w:after="0" w:line="240" w:lineRule="auto"/>
        <w:rPr>
          <w:rFonts w:ascii="Arial" w:hAnsi="Arial" w:cs="Arial"/>
        </w:rPr>
      </w:pPr>
      <w:r w:rsidRPr="0031078A">
        <w:rPr>
          <w:rFonts w:ascii="Arial" w:hAnsi="Arial" w:cs="Arial"/>
          <w:color w:val="000000" w:themeColor="text1"/>
        </w:rPr>
        <w:t>Where students can write in full sentences, they should do so.</w:t>
      </w:r>
    </w:p>
    <w:p w14:paraId="78FE37BD" w14:textId="77777777" w:rsidR="00914D27" w:rsidRPr="0031078A" w:rsidRDefault="00914D27" w:rsidP="00914D27">
      <w:pPr>
        <w:pStyle w:val="ListParagraph"/>
        <w:numPr>
          <w:ilvl w:val="0"/>
          <w:numId w:val="13"/>
        </w:numPr>
        <w:pBdr>
          <w:top w:val="nil"/>
          <w:left w:val="nil"/>
          <w:bottom w:val="nil"/>
          <w:right w:val="nil"/>
          <w:between w:val="nil"/>
          <w:bar w:val="nil"/>
        </w:pBdr>
        <w:spacing w:after="0" w:line="240" w:lineRule="auto"/>
        <w:rPr>
          <w:rFonts w:ascii="Arial" w:hAnsi="Arial" w:cs="Arial"/>
        </w:rPr>
      </w:pPr>
      <w:r w:rsidRPr="0031078A">
        <w:rPr>
          <w:rFonts w:ascii="Arial" w:hAnsi="Arial" w:cs="Arial"/>
          <w:color w:val="000000" w:themeColor="text1"/>
        </w:rPr>
        <w:t>Students should be expected to proof read their work and make corrections as needed.</w:t>
      </w:r>
    </w:p>
    <w:p w14:paraId="4BAD44DF" w14:textId="77777777" w:rsidR="00914D27" w:rsidRPr="0031078A" w:rsidRDefault="00914D27" w:rsidP="00914D27">
      <w:pPr>
        <w:pStyle w:val="ListParagraph"/>
        <w:numPr>
          <w:ilvl w:val="0"/>
          <w:numId w:val="13"/>
        </w:numPr>
        <w:pBdr>
          <w:top w:val="nil"/>
          <w:left w:val="nil"/>
          <w:bottom w:val="nil"/>
          <w:right w:val="nil"/>
          <w:between w:val="nil"/>
          <w:bar w:val="nil"/>
        </w:pBdr>
        <w:spacing w:after="0" w:line="240" w:lineRule="auto"/>
        <w:rPr>
          <w:rFonts w:ascii="Arial" w:hAnsi="Arial" w:cs="Arial"/>
        </w:rPr>
      </w:pPr>
      <w:r w:rsidRPr="0031078A">
        <w:rPr>
          <w:rFonts w:ascii="Arial" w:hAnsi="Arial" w:cs="Arial"/>
          <w:color w:val="000000" w:themeColor="text1"/>
        </w:rPr>
        <w:t>Staff can demonstrate evidence of essential literacy marking where appropriate.</w:t>
      </w:r>
    </w:p>
    <w:p w14:paraId="5137F88D" w14:textId="77777777" w:rsidR="00914D27" w:rsidRPr="0031078A" w:rsidRDefault="00914D27" w:rsidP="00914D27">
      <w:pPr>
        <w:rPr>
          <w:rFonts w:ascii="Arial" w:hAnsi="Arial" w:cs="Arial"/>
        </w:rPr>
      </w:pPr>
    </w:p>
    <w:p w14:paraId="6B471562" w14:textId="77777777" w:rsidR="00914D27" w:rsidRPr="0031078A" w:rsidRDefault="00914D27" w:rsidP="00914D27">
      <w:pPr>
        <w:rPr>
          <w:rFonts w:ascii="Arial" w:hAnsi="Arial" w:cs="Arial"/>
          <w:b/>
          <w:sz w:val="24"/>
          <w:szCs w:val="24"/>
          <w:u w:val="single"/>
        </w:rPr>
      </w:pPr>
      <w:proofErr w:type="spellStart"/>
      <w:r w:rsidRPr="0031078A">
        <w:rPr>
          <w:rFonts w:ascii="Arial" w:hAnsi="Arial" w:cs="Arial"/>
          <w:b/>
          <w:sz w:val="24"/>
          <w:szCs w:val="24"/>
          <w:u w:val="single"/>
        </w:rPr>
        <w:t>SPaG</w:t>
      </w:r>
      <w:proofErr w:type="spellEnd"/>
      <w:r w:rsidRPr="0031078A">
        <w:rPr>
          <w:rFonts w:ascii="Arial" w:hAnsi="Arial" w:cs="Arial"/>
          <w:b/>
          <w:sz w:val="24"/>
          <w:szCs w:val="24"/>
          <w:u w:val="single"/>
        </w:rPr>
        <w:t xml:space="preserve"> Marking:</w:t>
      </w:r>
    </w:p>
    <w:p w14:paraId="210C3A7A" w14:textId="77777777" w:rsidR="00914D27" w:rsidRPr="0031078A" w:rsidRDefault="00914D27" w:rsidP="00914D27">
      <w:pPr>
        <w:pStyle w:val="ListParagraph"/>
        <w:numPr>
          <w:ilvl w:val="0"/>
          <w:numId w:val="12"/>
        </w:numPr>
        <w:pBdr>
          <w:top w:val="nil"/>
          <w:left w:val="nil"/>
          <w:bottom w:val="nil"/>
          <w:right w:val="nil"/>
          <w:between w:val="nil"/>
          <w:bar w:val="nil"/>
        </w:pBdr>
        <w:spacing w:after="0" w:line="240" w:lineRule="auto"/>
        <w:rPr>
          <w:rFonts w:ascii="Arial" w:hAnsi="Arial" w:cs="Arial"/>
        </w:rPr>
      </w:pPr>
      <w:r w:rsidRPr="0031078A">
        <w:rPr>
          <w:rFonts w:ascii="Arial" w:hAnsi="Arial" w:cs="Arial"/>
        </w:rPr>
        <w:t xml:space="preserve">Ensure student has used capital letters and basic punctuation (full stops, commas, </w:t>
      </w:r>
      <w:r>
        <w:rPr>
          <w:rFonts w:ascii="Arial" w:hAnsi="Arial" w:cs="Arial"/>
        </w:rPr>
        <w:t xml:space="preserve">semi-colons, </w:t>
      </w:r>
      <w:r w:rsidRPr="0031078A">
        <w:rPr>
          <w:rFonts w:ascii="Arial" w:hAnsi="Arial" w:cs="Arial"/>
        </w:rPr>
        <w:t xml:space="preserve">apostrophes, questions </w:t>
      </w:r>
      <w:proofErr w:type="gramStart"/>
      <w:r w:rsidRPr="0031078A">
        <w:rPr>
          <w:rFonts w:ascii="Arial" w:hAnsi="Arial" w:cs="Arial"/>
        </w:rPr>
        <w:t>marks</w:t>
      </w:r>
      <w:proofErr w:type="gramEnd"/>
      <w:r w:rsidRPr="0031078A">
        <w:rPr>
          <w:rFonts w:ascii="Arial" w:hAnsi="Arial" w:cs="Arial"/>
        </w:rPr>
        <w:t xml:space="preserve"> and exclamation marks) accurately.</w:t>
      </w:r>
    </w:p>
    <w:p w14:paraId="6D2C271F" w14:textId="77777777" w:rsidR="00914D27" w:rsidRPr="0031078A" w:rsidRDefault="00914D27" w:rsidP="00914D27">
      <w:pPr>
        <w:pStyle w:val="ListParagraph"/>
        <w:numPr>
          <w:ilvl w:val="0"/>
          <w:numId w:val="12"/>
        </w:numPr>
        <w:pBdr>
          <w:top w:val="nil"/>
          <w:left w:val="nil"/>
          <w:bottom w:val="nil"/>
          <w:right w:val="nil"/>
          <w:between w:val="nil"/>
          <w:bar w:val="nil"/>
        </w:pBdr>
        <w:spacing w:after="0" w:line="240" w:lineRule="auto"/>
        <w:rPr>
          <w:rFonts w:ascii="Arial" w:hAnsi="Arial" w:cs="Arial"/>
        </w:rPr>
      </w:pPr>
      <w:r w:rsidRPr="0031078A">
        <w:rPr>
          <w:rFonts w:ascii="Arial" w:hAnsi="Arial" w:cs="Arial"/>
        </w:rPr>
        <w:t xml:space="preserve">Call attention to spelling mistakes and direct students to copy out the correct spelling three times. Where spelling is a difficulty for the student concentrate only on basic, common words and technical terms – try to avoid any more than 3 corrections at any time. </w:t>
      </w:r>
    </w:p>
    <w:p w14:paraId="51E5B111" w14:textId="77777777" w:rsidR="00914D27" w:rsidRPr="0031078A" w:rsidRDefault="00914D27" w:rsidP="00914D27">
      <w:pPr>
        <w:pStyle w:val="ListParagraph"/>
        <w:numPr>
          <w:ilvl w:val="0"/>
          <w:numId w:val="12"/>
        </w:numPr>
        <w:pBdr>
          <w:top w:val="nil"/>
          <w:left w:val="nil"/>
          <w:bottom w:val="nil"/>
          <w:right w:val="nil"/>
          <w:between w:val="nil"/>
          <w:bar w:val="nil"/>
        </w:pBdr>
        <w:spacing w:after="0" w:line="240" w:lineRule="auto"/>
        <w:rPr>
          <w:rFonts w:ascii="Arial" w:hAnsi="Arial" w:cs="Arial"/>
        </w:rPr>
      </w:pPr>
      <w:r w:rsidRPr="0031078A">
        <w:rPr>
          <w:rFonts w:ascii="Arial" w:hAnsi="Arial" w:cs="Arial"/>
        </w:rPr>
        <w:t xml:space="preserve">Ensure students are using paragraphs as needed. </w:t>
      </w:r>
    </w:p>
    <w:p w14:paraId="6FF32DA4" w14:textId="77777777" w:rsidR="00914D27" w:rsidRPr="003C4B87" w:rsidRDefault="00914D27" w:rsidP="0031078A">
      <w:pPr>
        <w:pStyle w:val="NoSpacing"/>
        <w:spacing w:after="120" w:line="276" w:lineRule="auto"/>
        <w:rPr>
          <w:rFonts w:ascii="Arial" w:hAnsi="Arial" w:cs="Arial"/>
        </w:rPr>
      </w:pPr>
    </w:p>
    <w:sectPr w:rsidR="00914D27" w:rsidRPr="003C4B87" w:rsidSect="00EB2C40">
      <w:footerReference w:type="default" r:id="rId15"/>
      <w:pgSz w:w="11906" w:h="16838"/>
      <w:pgMar w:top="709" w:right="849" w:bottom="851" w:left="993" w:header="708" w:footer="4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2E53" w14:textId="77777777" w:rsidR="003F17D5" w:rsidRDefault="003F17D5" w:rsidP="002265F2">
      <w:pPr>
        <w:spacing w:after="0" w:line="240" w:lineRule="auto"/>
      </w:pPr>
      <w:r>
        <w:separator/>
      </w:r>
    </w:p>
  </w:endnote>
  <w:endnote w:type="continuationSeparator" w:id="0">
    <w:p w14:paraId="03C55970" w14:textId="77777777" w:rsidR="003F17D5" w:rsidRDefault="003F17D5" w:rsidP="0022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489861295"/>
      <w:docPartObj>
        <w:docPartGallery w:val="Page Numbers (Bottom of Page)"/>
        <w:docPartUnique/>
      </w:docPartObj>
    </w:sdtPr>
    <w:sdtEndPr>
      <w:rPr>
        <w:noProof/>
      </w:rPr>
    </w:sdtEndPr>
    <w:sdtContent>
      <w:p w14:paraId="7DAA5A25" w14:textId="702BF301" w:rsidR="00B86868" w:rsidRPr="00A628E2" w:rsidRDefault="006D6A7B" w:rsidP="00A628E2">
        <w:pPr>
          <w:pStyle w:val="Header"/>
          <w:tabs>
            <w:tab w:val="clear" w:pos="4513"/>
            <w:tab w:val="clear" w:pos="9026"/>
          </w:tabs>
          <w:rPr>
            <w:rFonts w:cs="Arial"/>
            <w:sz w:val="18"/>
            <w:szCs w:val="18"/>
            <w:lang w:val="en-US"/>
          </w:rPr>
        </w:pPr>
        <w:r>
          <w:rPr>
            <w:rFonts w:cs="Arial"/>
            <w:sz w:val="18"/>
            <w:szCs w:val="18"/>
          </w:rPr>
          <w:t xml:space="preserve">- </w:t>
        </w:r>
        <w:r w:rsidR="00B86868" w:rsidRPr="00A628E2">
          <w:rPr>
            <w:rFonts w:cs="Arial"/>
            <w:sz w:val="18"/>
            <w:szCs w:val="18"/>
            <w:lang w:val="en-US"/>
          </w:rPr>
          <w:t>UTC South Durham Assessment and Marking Policy</w:t>
        </w:r>
        <w:r w:rsidR="00B86868" w:rsidRPr="00A628E2">
          <w:rPr>
            <w:rFonts w:cs="Arial"/>
            <w:sz w:val="18"/>
            <w:szCs w:val="18"/>
            <w:lang w:val="en-US"/>
          </w:rPr>
          <w:tab/>
        </w:r>
        <w:r w:rsidR="00B86868" w:rsidRPr="00A628E2">
          <w:rPr>
            <w:rFonts w:cs="Arial"/>
            <w:sz w:val="18"/>
            <w:szCs w:val="18"/>
            <w:lang w:val="en-US"/>
          </w:rPr>
          <w:tab/>
        </w:r>
        <w:r w:rsidR="00B86868" w:rsidRPr="00A628E2">
          <w:rPr>
            <w:rFonts w:cs="Arial"/>
            <w:sz w:val="18"/>
            <w:szCs w:val="18"/>
            <w:lang w:val="en-US"/>
          </w:rPr>
          <w:tab/>
          <w:t xml:space="preserve"> </w:t>
        </w:r>
        <w:r w:rsidR="00A628E2" w:rsidRPr="00A628E2">
          <w:rPr>
            <w:rFonts w:cs="Arial"/>
            <w:sz w:val="18"/>
            <w:szCs w:val="18"/>
            <w:lang w:val="en-US"/>
          </w:rPr>
          <w:tab/>
        </w:r>
        <w:r w:rsidR="00A628E2" w:rsidRPr="00A628E2">
          <w:rPr>
            <w:rFonts w:cs="Arial"/>
            <w:sz w:val="18"/>
            <w:szCs w:val="18"/>
            <w:lang w:val="en-US"/>
          </w:rPr>
          <w:tab/>
          <w:t xml:space="preserve">            </w:t>
        </w:r>
        <w:r w:rsidR="00B86868" w:rsidRPr="00A628E2">
          <w:rPr>
            <w:rFonts w:cs="Arial"/>
            <w:sz w:val="18"/>
            <w:szCs w:val="18"/>
            <w:lang w:val="en-US"/>
          </w:rPr>
          <w:t xml:space="preserve">        </w:t>
        </w:r>
        <w:r w:rsidR="00095EF4" w:rsidRPr="00A628E2">
          <w:rPr>
            <w:rFonts w:cs="Arial"/>
            <w:sz w:val="18"/>
            <w:szCs w:val="18"/>
          </w:rPr>
          <w:fldChar w:fldCharType="begin"/>
        </w:r>
        <w:r w:rsidR="00B86868" w:rsidRPr="00A628E2">
          <w:rPr>
            <w:rFonts w:cs="Arial"/>
            <w:sz w:val="18"/>
            <w:szCs w:val="18"/>
          </w:rPr>
          <w:instrText xml:space="preserve"> PAGE   \* MERGEFORMAT </w:instrText>
        </w:r>
        <w:r w:rsidR="00095EF4" w:rsidRPr="00A628E2">
          <w:rPr>
            <w:rFonts w:cs="Arial"/>
            <w:sz w:val="18"/>
            <w:szCs w:val="18"/>
          </w:rPr>
          <w:fldChar w:fldCharType="separate"/>
        </w:r>
        <w:r w:rsidR="00B130D3">
          <w:rPr>
            <w:rFonts w:cs="Arial"/>
            <w:noProof/>
            <w:sz w:val="18"/>
            <w:szCs w:val="18"/>
          </w:rPr>
          <w:t>2</w:t>
        </w:r>
        <w:r w:rsidR="00095EF4" w:rsidRPr="00A628E2">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D3412" w14:textId="77777777" w:rsidR="003F17D5" w:rsidRDefault="003F17D5" w:rsidP="002265F2">
      <w:pPr>
        <w:spacing w:after="0" w:line="240" w:lineRule="auto"/>
      </w:pPr>
      <w:r>
        <w:separator/>
      </w:r>
    </w:p>
  </w:footnote>
  <w:footnote w:type="continuationSeparator" w:id="0">
    <w:p w14:paraId="6409280C" w14:textId="77777777" w:rsidR="003F17D5" w:rsidRDefault="003F17D5" w:rsidP="00226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9FB"/>
    <w:multiLevelType w:val="hybridMultilevel"/>
    <w:tmpl w:val="A4E46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742A8"/>
    <w:multiLevelType w:val="hybridMultilevel"/>
    <w:tmpl w:val="4476A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71CDE"/>
    <w:multiLevelType w:val="hybridMultilevel"/>
    <w:tmpl w:val="0CA2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B5791"/>
    <w:multiLevelType w:val="hybridMultilevel"/>
    <w:tmpl w:val="5862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C73C9"/>
    <w:multiLevelType w:val="hybridMultilevel"/>
    <w:tmpl w:val="467E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808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916187"/>
    <w:multiLevelType w:val="hybridMultilevel"/>
    <w:tmpl w:val="178807D6"/>
    <w:lvl w:ilvl="0" w:tplc="A2809DC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224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765A64"/>
    <w:multiLevelType w:val="hybridMultilevel"/>
    <w:tmpl w:val="DCD4683C"/>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556C5CC1"/>
    <w:multiLevelType w:val="hybridMultilevel"/>
    <w:tmpl w:val="4BF67E5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0" w15:restartNumberingAfterBreak="0">
    <w:nsid w:val="62937575"/>
    <w:multiLevelType w:val="hybridMultilevel"/>
    <w:tmpl w:val="B1B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43DB5"/>
    <w:multiLevelType w:val="hybridMultilevel"/>
    <w:tmpl w:val="692891A8"/>
    <w:lvl w:ilvl="0" w:tplc="63228352">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06267"/>
    <w:multiLevelType w:val="hybridMultilevel"/>
    <w:tmpl w:val="6F1A960A"/>
    <w:lvl w:ilvl="0" w:tplc="CF9C2986">
      <w:start w:val="20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600C5"/>
    <w:multiLevelType w:val="hybridMultilevel"/>
    <w:tmpl w:val="F41C8B34"/>
    <w:lvl w:ilvl="0" w:tplc="08090001">
      <w:start w:val="1"/>
      <w:numFmt w:val="bullet"/>
      <w:lvlText w:val=""/>
      <w:lvlJc w:val="left"/>
      <w:pPr>
        <w:ind w:left="720" w:hanging="360"/>
      </w:pPr>
      <w:rPr>
        <w:rFonts w:ascii="Symbol" w:hAnsi="Symbol" w:hint="default"/>
      </w:rPr>
    </w:lvl>
    <w:lvl w:ilvl="1" w:tplc="E4B80E2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10"/>
  </w:num>
  <w:num w:numId="5">
    <w:abstractNumId w:val="9"/>
  </w:num>
  <w:num w:numId="6">
    <w:abstractNumId w:val="2"/>
  </w:num>
  <w:num w:numId="7">
    <w:abstractNumId w:val="4"/>
  </w:num>
  <w:num w:numId="8">
    <w:abstractNumId w:val="7"/>
  </w:num>
  <w:num w:numId="9">
    <w:abstractNumId w:val="5"/>
  </w:num>
  <w:num w:numId="10">
    <w:abstractNumId w:val="0"/>
  </w:num>
  <w:num w:numId="11">
    <w:abstractNumId w:val="11"/>
  </w:num>
  <w:num w:numId="12">
    <w:abstractNumId w:val="1"/>
  </w:num>
  <w:num w:numId="13">
    <w:abstractNumId w:val="6"/>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F2"/>
    <w:rsid w:val="0000312D"/>
    <w:rsid w:val="00014E97"/>
    <w:rsid w:val="0003067C"/>
    <w:rsid w:val="000314B3"/>
    <w:rsid w:val="00032FE3"/>
    <w:rsid w:val="00037A5F"/>
    <w:rsid w:val="00052497"/>
    <w:rsid w:val="0006157C"/>
    <w:rsid w:val="00062C2B"/>
    <w:rsid w:val="0007348E"/>
    <w:rsid w:val="000734B2"/>
    <w:rsid w:val="00091030"/>
    <w:rsid w:val="00095EF4"/>
    <w:rsid w:val="0009644E"/>
    <w:rsid w:val="000B522E"/>
    <w:rsid w:val="000C326D"/>
    <w:rsid w:val="000D044B"/>
    <w:rsid w:val="000E637A"/>
    <w:rsid w:val="000F6D25"/>
    <w:rsid w:val="00134E4E"/>
    <w:rsid w:val="00162F5C"/>
    <w:rsid w:val="00173B7B"/>
    <w:rsid w:val="00173D58"/>
    <w:rsid w:val="0017698A"/>
    <w:rsid w:val="0019010B"/>
    <w:rsid w:val="00197391"/>
    <w:rsid w:val="001C198B"/>
    <w:rsid w:val="001E152C"/>
    <w:rsid w:val="001F1450"/>
    <w:rsid w:val="001F3910"/>
    <w:rsid w:val="00207DB2"/>
    <w:rsid w:val="002265F2"/>
    <w:rsid w:val="00270619"/>
    <w:rsid w:val="002725EF"/>
    <w:rsid w:val="00296326"/>
    <w:rsid w:val="002C154E"/>
    <w:rsid w:val="002C1FBA"/>
    <w:rsid w:val="002D0775"/>
    <w:rsid w:val="002D0814"/>
    <w:rsid w:val="002E0CAC"/>
    <w:rsid w:val="002F24B5"/>
    <w:rsid w:val="00301918"/>
    <w:rsid w:val="0031078A"/>
    <w:rsid w:val="00330355"/>
    <w:rsid w:val="0034022B"/>
    <w:rsid w:val="00355FC1"/>
    <w:rsid w:val="00381035"/>
    <w:rsid w:val="00391140"/>
    <w:rsid w:val="003A6333"/>
    <w:rsid w:val="003B0CB6"/>
    <w:rsid w:val="003C4B87"/>
    <w:rsid w:val="003D11A3"/>
    <w:rsid w:val="003D398E"/>
    <w:rsid w:val="003E1622"/>
    <w:rsid w:val="003F17D5"/>
    <w:rsid w:val="003F2E36"/>
    <w:rsid w:val="00401B8A"/>
    <w:rsid w:val="00413ED8"/>
    <w:rsid w:val="004154EC"/>
    <w:rsid w:val="00415E2D"/>
    <w:rsid w:val="00416348"/>
    <w:rsid w:val="00433202"/>
    <w:rsid w:val="00453EC1"/>
    <w:rsid w:val="00457AE0"/>
    <w:rsid w:val="00465644"/>
    <w:rsid w:val="004A13B0"/>
    <w:rsid w:val="004A16FD"/>
    <w:rsid w:val="004C1054"/>
    <w:rsid w:val="004C5185"/>
    <w:rsid w:val="004C7FAA"/>
    <w:rsid w:val="004D08DA"/>
    <w:rsid w:val="004D70A2"/>
    <w:rsid w:val="00504822"/>
    <w:rsid w:val="005235EF"/>
    <w:rsid w:val="00537AB9"/>
    <w:rsid w:val="00563131"/>
    <w:rsid w:val="00565621"/>
    <w:rsid w:val="00566387"/>
    <w:rsid w:val="00571B33"/>
    <w:rsid w:val="00584A68"/>
    <w:rsid w:val="0059090A"/>
    <w:rsid w:val="005C2469"/>
    <w:rsid w:val="005D1679"/>
    <w:rsid w:val="005E7F27"/>
    <w:rsid w:val="005E7FF6"/>
    <w:rsid w:val="0061436A"/>
    <w:rsid w:val="00627AA2"/>
    <w:rsid w:val="00635210"/>
    <w:rsid w:val="0067067F"/>
    <w:rsid w:val="0068304A"/>
    <w:rsid w:val="00696ACB"/>
    <w:rsid w:val="006A4D8A"/>
    <w:rsid w:val="006C23A4"/>
    <w:rsid w:val="006D6A7B"/>
    <w:rsid w:val="006E1356"/>
    <w:rsid w:val="006E663C"/>
    <w:rsid w:val="006F4DD9"/>
    <w:rsid w:val="00701078"/>
    <w:rsid w:val="00713BE5"/>
    <w:rsid w:val="0075422D"/>
    <w:rsid w:val="00790317"/>
    <w:rsid w:val="007B0136"/>
    <w:rsid w:val="007C1C8F"/>
    <w:rsid w:val="007C3E80"/>
    <w:rsid w:val="007C68B9"/>
    <w:rsid w:val="007E3BD5"/>
    <w:rsid w:val="007F083F"/>
    <w:rsid w:val="007F554F"/>
    <w:rsid w:val="008004F4"/>
    <w:rsid w:val="0080302C"/>
    <w:rsid w:val="0080681B"/>
    <w:rsid w:val="00816435"/>
    <w:rsid w:val="008366DE"/>
    <w:rsid w:val="00836935"/>
    <w:rsid w:val="008379F9"/>
    <w:rsid w:val="00846D71"/>
    <w:rsid w:val="00847B08"/>
    <w:rsid w:val="00863C15"/>
    <w:rsid w:val="00872D63"/>
    <w:rsid w:val="00874DED"/>
    <w:rsid w:val="00881489"/>
    <w:rsid w:val="00884D8F"/>
    <w:rsid w:val="00885AF0"/>
    <w:rsid w:val="00893916"/>
    <w:rsid w:val="008C07C2"/>
    <w:rsid w:val="008D0D71"/>
    <w:rsid w:val="008F7F78"/>
    <w:rsid w:val="009014BA"/>
    <w:rsid w:val="00907328"/>
    <w:rsid w:val="00914AAE"/>
    <w:rsid w:val="00914D27"/>
    <w:rsid w:val="00944BF6"/>
    <w:rsid w:val="0095336C"/>
    <w:rsid w:val="00984A27"/>
    <w:rsid w:val="009A755F"/>
    <w:rsid w:val="009C7C73"/>
    <w:rsid w:val="009D0E1C"/>
    <w:rsid w:val="009F4934"/>
    <w:rsid w:val="00A0504F"/>
    <w:rsid w:val="00A2190A"/>
    <w:rsid w:val="00A24A83"/>
    <w:rsid w:val="00A31E8C"/>
    <w:rsid w:val="00A3337E"/>
    <w:rsid w:val="00A40393"/>
    <w:rsid w:val="00A5242E"/>
    <w:rsid w:val="00A5502E"/>
    <w:rsid w:val="00A628E2"/>
    <w:rsid w:val="00A8358B"/>
    <w:rsid w:val="00A84BE8"/>
    <w:rsid w:val="00AC2E80"/>
    <w:rsid w:val="00AC7645"/>
    <w:rsid w:val="00AE71A0"/>
    <w:rsid w:val="00B10317"/>
    <w:rsid w:val="00B130D3"/>
    <w:rsid w:val="00B61183"/>
    <w:rsid w:val="00B633CB"/>
    <w:rsid w:val="00B7796A"/>
    <w:rsid w:val="00B81D9C"/>
    <w:rsid w:val="00B86868"/>
    <w:rsid w:val="00BB3A3D"/>
    <w:rsid w:val="00BB5480"/>
    <w:rsid w:val="00BB62A3"/>
    <w:rsid w:val="00BD5A2E"/>
    <w:rsid w:val="00BE2F98"/>
    <w:rsid w:val="00C131C3"/>
    <w:rsid w:val="00C430B7"/>
    <w:rsid w:val="00C91564"/>
    <w:rsid w:val="00CA1513"/>
    <w:rsid w:val="00CC6ABF"/>
    <w:rsid w:val="00D029FA"/>
    <w:rsid w:val="00D2256A"/>
    <w:rsid w:val="00D36543"/>
    <w:rsid w:val="00D5511D"/>
    <w:rsid w:val="00D725F2"/>
    <w:rsid w:val="00D822AD"/>
    <w:rsid w:val="00D914F3"/>
    <w:rsid w:val="00D922FF"/>
    <w:rsid w:val="00D95170"/>
    <w:rsid w:val="00DD23C2"/>
    <w:rsid w:val="00DD4B0C"/>
    <w:rsid w:val="00DD65A1"/>
    <w:rsid w:val="00DD6903"/>
    <w:rsid w:val="00DD7297"/>
    <w:rsid w:val="00DF0EAD"/>
    <w:rsid w:val="00E03F02"/>
    <w:rsid w:val="00E05C60"/>
    <w:rsid w:val="00E15F3A"/>
    <w:rsid w:val="00E168FB"/>
    <w:rsid w:val="00E47E4C"/>
    <w:rsid w:val="00E53C6B"/>
    <w:rsid w:val="00E73D11"/>
    <w:rsid w:val="00E839AD"/>
    <w:rsid w:val="00E83EFE"/>
    <w:rsid w:val="00EA275C"/>
    <w:rsid w:val="00EA48CB"/>
    <w:rsid w:val="00EB2C40"/>
    <w:rsid w:val="00EB67AD"/>
    <w:rsid w:val="00EE6018"/>
    <w:rsid w:val="00EE7F4B"/>
    <w:rsid w:val="00F025F8"/>
    <w:rsid w:val="00F0309C"/>
    <w:rsid w:val="00F0630B"/>
    <w:rsid w:val="00F237DB"/>
    <w:rsid w:val="00F3775A"/>
    <w:rsid w:val="00F42A0B"/>
    <w:rsid w:val="00F600CB"/>
    <w:rsid w:val="00F87E4B"/>
    <w:rsid w:val="00FA11F9"/>
    <w:rsid w:val="00FC3366"/>
    <w:rsid w:val="00FC7C3C"/>
    <w:rsid w:val="00FF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58FC"/>
  <w15:docId w15:val="{BC851EAE-0F1F-43EC-8914-EBF256FE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F2"/>
  </w:style>
  <w:style w:type="paragraph" w:styleId="Heading1">
    <w:name w:val="heading 1"/>
    <w:basedOn w:val="Normal"/>
    <w:next w:val="Normal"/>
    <w:link w:val="Heading1Char"/>
    <w:qFormat/>
    <w:rsid w:val="0031078A"/>
    <w:pPr>
      <w:keepNext/>
      <w:spacing w:after="0" w:line="240" w:lineRule="auto"/>
      <w:outlineLvl w:val="0"/>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5F2"/>
    <w:pPr>
      <w:ind w:left="720"/>
      <w:contextualSpacing/>
    </w:pPr>
  </w:style>
  <w:style w:type="paragraph" w:styleId="Header">
    <w:name w:val="header"/>
    <w:basedOn w:val="Normal"/>
    <w:link w:val="HeaderChar"/>
    <w:uiPriority w:val="99"/>
    <w:unhideWhenUsed/>
    <w:rsid w:val="00226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F2"/>
  </w:style>
  <w:style w:type="table" w:styleId="TableGrid">
    <w:name w:val="Table Grid"/>
    <w:basedOn w:val="TableNormal"/>
    <w:uiPriority w:val="39"/>
    <w:rsid w:val="002265F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5F2"/>
    <w:pPr>
      <w:spacing w:after="0" w:line="240" w:lineRule="auto"/>
    </w:pPr>
  </w:style>
  <w:style w:type="paragraph" w:styleId="Footer">
    <w:name w:val="footer"/>
    <w:basedOn w:val="Normal"/>
    <w:link w:val="FooterChar"/>
    <w:uiPriority w:val="99"/>
    <w:unhideWhenUsed/>
    <w:rsid w:val="00226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F2"/>
  </w:style>
  <w:style w:type="paragraph" w:customStyle="1" w:styleId="Default">
    <w:name w:val="Default"/>
    <w:rsid w:val="00207DB2"/>
    <w:pPr>
      <w:autoSpaceDE w:val="0"/>
      <w:autoSpaceDN w:val="0"/>
      <w:adjustRightInd w:val="0"/>
      <w:spacing w:after="0" w:line="240" w:lineRule="auto"/>
    </w:pPr>
    <w:rPr>
      <w:rFonts w:ascii="Proxima Nova Rg" w:eastAsiaTheme="minorEastAsia" w:hAnsi="Proxima Nova Rg" w:cs="Proxima Nova Rg"/>
      <w:color w:val="000000"/>
      <w:sz w:val="24"/>
      <w:szCs w:val="24"/>
      <w:lang w:eastAsia="en-GB"/>
    </w:rPr>
  </w:style>
  <w:style w:type="paragraph" w:customStyle="1" w:styleId="Pa9">
    <w:name w:val="Pa9"/>
    <w:basedOn w:val="Default"/>
    <w:next w:val="Default"/>
    <w:uiPriority w:val="99"/>
    <w:rsid w:val="00207DB2"/>
    <w:pPr>
      <w:spacing w:line="241" w:lineRule="atLeast"/>
    </w:pPr>
    <w:rPr>
      <w:rFonts w:cstheme="minorBidi"/>
      <w:color w:val="auto"/>
    </w:rPr>
  </w:style>
  <w:style w:type="character" w:customStyle="1" w:styleId="A4">
    <w:name w:val="A4"/>
    <w:uiPriority w:val="99"/>
    <w:rsid w:val="00207DB2"/>
    <w:rPr>
      <w:rFonts w:cs="Proxima Nova Rg"/>
      <w:color w:val="000000"/>
      <w:sz w:val="20"/>
      <w:szCs w:val="20"/>
    </w:rPr>
  </w:style>
  <w:style w:type="paragraph" w:customStyle="1" w:styleId="Pa14">
    <w:name w:val="Pa14"/>
    <w:basedOn w:val="Default"/>
    <w:next w:val="Default"/>
    <w:uiPriority w:val="99"/>
    <w:rsid w:val="00207DB2"/>
    <w:pPr>
      <w:spacing w:line="241" w:lineRule="atLeast"/>
    </w:pPr>
    <w:rPr>
      <w:rFonts w:cstheme="minorBidi"/>
      <w:color w:val="auto"/>
    </w:rPr>
  </w:style>
  <w:style w:type="paragraph" w:styleId="BalloonText">
    <w:name w:val="Balloon Text"/>
    <w:basedOn w:val="Normal"/>
    <w:link w:val="BalloonTextChar"/>
    <w:uiPriority w:val="99"/>
    <w:semiHidden/>
    <w:unhideWhenUsed/>
    <w:rsid w:val="003D1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1A3"/>
    <w:rPr>
      <w:rFonts w:ascii="Tahoma" w:hAnsi="Tahoma" w:cs="Tahoma"/>
      <w:sz w:val="16"/>
      <w:szCs w:val="16"/>
    </w:rPr>
  </w:style>
  <w:style w:type="character" w:customStyle="1" w:styleId="Heading1Char">
    <w:name w:val="Heading 1 Char"/>
    <w:basedOn w:val="DefaultParagraphFont"/>
    <w:link w:val="Heading1"/>
    <w:rsid w:val="0031078A"/>
    <w:rPr>
      <w:rFonts w:ascii="Arial" w:eastAsia="Times New Roman" w:hAnsi="Arial" w:cs="Times New Roman"/>
      <w:b/>
      <w:sz w:val="18"/>
      <w:szCs w:val="20"/>
    </w:rPr>
  </w:style>
  <w:style w:type="table" w:customStyle="1" w:styleId="TableGrid1">
    <w:name w:val="Table Grid1"/>
    <w:basedOn w:val="TableNormal"/>
    <w:uiPriority w:val="59"/>
    <w:rsid w:val="002D0775"/>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7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4" ma:contentTypeDescription="Create a new document." ma:contentTypeScope="" ma:versionID="f560fa955be3156b8b7824469730aa5c">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23a4f6ffda3de673d0adff44e6ed5d52"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6D49-CE12-4CB2-B730-88C418C9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CF7AA-EAA7-403D-AFC5-8ECC7ABDB2CF}">
  <ds:schemaRefs>
    <ds:schemaRef ds:uri="http://purl.org/dc/elements/1.1/"/>
    <ds:schemaRef ds:uri="http://schemas.microsoft.com/office/2006/documentManagement/types"/>
    <ds:schemaRef ds:uri="http://purl.org/dc/dcmitype/"/>
    <ds:schemaRef ds:uri="aa7a5a93-b345-48db-8abc-9a62914ad5a5"/>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a903744a-860f-4a92-abb8-6881c533ac67"/>
    <ds:schemaRef ds:uri="http://purl.org/dc/terms/"/>
  </ds:schemaRefs>
</ds:datastoreItem>
</file>

<file path=customXml/itemProps3.xml><?xml version="1.0" encoding="utf-8"?>
<ds:datastoreItem xmlns:ds="http://schemas.openxmlformats.org/officeDocument/2006/customXml" ds:itemID="{BE5F3C11-5B37-4EB3-B51E-EE083A588C05}">
  <ds:schemaRefs>
    <ds:schemaRef ds:uri="http://schemas.microsoft.com/sharepoint/v3/contenttype/forms"/>
  </ds:schemaRefs>
</ds:datastoreItem>
</file>

<file path=customXml/itemProps4.xml><?xml version="1.0" encoding="utf-8"?>
<ds:datastoreItem xmlns:ds="http://schemas.openxmlformats.org/officeDocument/2006/customXml" ds:itemID="{57FAA07F-98D2-4B9D-B65C-136E47E5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Trapp</dc:creator>
  <cp:lastModifiedBy>Tom Dower</cp:lastModifiedBy>
  <cp:revision>9</cp:revision>
  <cp:lastPrinted>2017-05-03T13:29:00Z</cp:lastPrinted>
  <dcterms:created xsi:type="dcterms:W3CDTF">2022-07-21T14:06:00Z</dcterms:created>
  <dcterms:modified xsi:type="dcterms:W3CDTF">2025-12-15T10:27:00Z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ies>
</file>